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F456F" w14:textId="77777777" w:rsidR="00C03AC4" w:rsidRPr="00C03AC4" w:rsidRDefault="00C03AC4" w:rsidP="00C03AC4">
      <w:pPr>
        <w:framePr w:hSpace="180" w:wrap="around" w:vAnchor="text" w:hAnchor="text" w:y="1"/>
        <w:spacing w:after="120"/>
        <w:ind w:left="284" w:right="689"/>
        <w:suppressOverlap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b/>
          <w:bCs/>
          <w:color w:val="E1B723"/>
          <w:spacing w:val="20"/>
          <w:sz w:val="22"/>
          <w:szCs w:val="22"/>
          <w:lang w:val="it-IT"/>
        </w:rPr>
        <w:t xml:space="preserve">PROGETTO TOURX — STRUMENTI DI GOVERNANCE</w:t>
      </w:r>
    </w:p>
    <w:p w14:paraId="6EF7AC8E" w14:textId="77777777" w:rsidR="00C03AC4" w:rsidRPr="00C03AC4" w:rsidRDefault="00C03AC4" w:rsidP="00C03AC4">
      <w:pPr>
        <w:framePr w:hSpace="180" w:wrap="around" w:vAnchor="text" w:hAnchor="text" w:y="1"/>
        <w:spacing w:after="200"/>
        <w:ind w:left="284" w:right="689"/>
        <w:suppressOverlap/>
        <w:jc w:val="center"/>
        <w:rPr>
          <w:rFonts w:ascii="Calibri" w:hAnsi="Calibri" w:cs="Calibri"/>
          <w:color w:val="0FAFD5"/>
          <w:lang w:val="it-IT"/>
        </w:rPr>
      </w:pPr>
      <w:proofErr w:type="spellStart"/>
      <w:proofErr w:type="gramStart"/>
      <w:r w:rsidRPr="00C03AC4">
        <w:rPr>
          <w:rFonts w:ascii="Calibri" w:hAnsi="Calibri" w:cs="Calibri"/>
          <w:b/>
          <w:bCs/>
          <w:color w:val="0FAFD5"/>
          <w:sz w:val="44"/>
          <w:szCs w:val="44"/>
          <w:lang w:val="it-IT"/>
        </w:rPr>
        <w:t xml:space="preserve">Modello di procedura decisionale del CoVE</w:t>
      </w:r>
      <w:proofErr w:type="spellEnd"/>
      <w:proofErr w:type="gramEnd"/>
      <w:r w:rsidRPr="00C03AC4">
        <w:rPr>
          <w:rFonts w:ascii="Calibri" w:hAnsi="Calibri" w:cs="Calibri"/>
          <w:b/>
          <w:bCs/>
          <w:color w:val="0FAFD5"/>
          <w:sz w:val="44"/>
          <w:szCs w:val="44"/>
          <w:lang w:val="it-IT"/>
        </w:rPr>
        <w:t xml:space="preserve"/>
      </w:r>
    </w:p>
    <w:p w14:paraId="1715BB91" w14:textId="77777777" w:rsidR="00C03AC4" w:rsidRDefault="00C03AC4" w:rsidP="00C03AC4">
      <w:pPr>
        <w:tabs>
          <w:tab w:val="left" w:pos="1140"/>
        </w:tabs>
        <w:ind w:left="284" w:right="689"/>
        <w:rPr>
          <w:rFonts w:ascii="Calibri" w:hAnsi="Calibri" w:cs="Calibri"/>
          <w:i/>
          <w:iCs/>
          <w:color w:val="000000" w:themeColor="text1"/>
          <w:sz w:val="22"/>
          <w:szCs w:val="22"/>
          <w:lang w:val="it-IT"/>
        </w:rPr>
      </w:pPr>
    </w:p>
    <w:p w14:paraId="758F4C6C" w14:textId="5D2B3A92" w:rsidR="00C03AC4" w:rsidRPr="00C03AC4" w:rsidRDefault="00C03AC4" w:rsidP="00C0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tabs>
          <w:tab w:val="left" w:pos="1140"/>
        </w:tabs>
        <w:ind w:left="284" w:right="689"/>
        <w:rPr>
          <w:rFonts w:ascii="Calibri" w:hAnsi="Calibri" w:cs="Calibri"/>
          <w:color w:val="000000" w:themeColor="text1"/>
          <w:lang w:val="it-IT"/>
        </w:rPr>
      </w:pPr>
      <w:r w:rsidRPr="00C03AC4">
        <w:rPr>
          <w:rFonts w:ascii="Calibri" w:hAnsi="Calibri" w:cs="Calibri"/>
          <w:color w:val="000000" w:themeColor="text1"/>
          <w:sz w:val="22"/>
          <w:szCs w:val="22"/>
          <w:lang w:val="it-IT"/>
        </w:rPr>
        <w:t xml:space="preserve">Una procedura pronta da adattare per Centri di Eccellenza Professionale (CoVE) terzi, per formalizzare il modo in cui le decisioni vengono prese, approvate, comunicate e riesaminate.</w:t>
      </w:r>
      <w:proofErr w:type="spellStart"/>
      <w:r w:rsidRPr="00C03AC4">
        <w:rPr>
          <w:rFonts w:ascii="Calibri" w:hAnsi="Calibri" w:cs="Calibri"/>
          <w:color w:val="000000" w:themeColor="text1"/>
          <w:sz w:val="22"/>
          <w:szCs w:val="22"/>
          <w:lang w:val="it-IT"/>
        </w:rPr>
        <w:t/>
      </w:r>
      <w:proofErr w:type="spellEnd"/>
      <w:r w:rsidRPr="00C03AC4">
        <w:rPr>
          <w:rFonts w:ascii="Calibri" w:hAnsi="Calibri" w:cs="Calibri"/>
          <w:color w:val="000000" w:themeColor="text1"/>
          <w:sz w:val="22"/>
          <w:szCs w:val="22"/>
          <w:lang w:val="it-IT"/>
        </w:rPr>
        <w:t xml:space="preserve"/>
      </w:r>
      <w:proofErr w:type="spellStart"/>
      <w:r w:rsidRPr="00C03AC4">
        <w:rPr>
          <w:rFonts w:ascii="Calibri" w:hAnsi="Calibri" w:cs="Calibri"/>
          <w:color w:val="000000" w:themeColor="text1"/>
          <w:sz w:val="22"/>
          <w:szCs w:val="22"/>
          <w:lang w:val="it-IT"/>
        </w:rPr>
        <w:t/>
      </w:r>
      <w:proofErr w:type="spellEnd"/>
      <w:r w:rsidRPr="00C03AC4">
        <w:rPr>
          <w:rFonts w:ascii="Calibri" w:hAnsi="Calibri" w:cs="Calibri"/>
          <w:color w:val="000000" w:themeColor="text1"/>
          <w:sz w:val="22"/>
          <w:szCs w:val="22"/>
          <w:lang w:val="it-IT"/>
        </w:rPr>
        <w:t xml:space="preserve"/>
      </w:r>
      <w:proofErr w:type="spellStart"/>
      <w:r w:rsidRPr="00C03AC4">
        <w:rPr>
          <w:rFonts w:ascii="Calibri" w:hAnsi="Calibri" w:cs="Calibri"/>
          <w:color w:val="000000" w:themeColor="text1"/>
          <w:sz w:val="22"/>
          <w:szCs w:val="22"/>
          <w:lang w:val="it-IT"/>
        </w:rPr>
        <w:t/>
      </w:r>
      <w:proofErr w:type="spellEnd"/>
      <w:r w:rsidRPr="00C03AC4">
        <w:rPr>
          <w:rFonts w:ascii="Calibri" w:hAnsi="Calibri" w:cs="Calibri"/>
          <w:color w:val="000000" w:themeColor="text1"/>
          <w:sz w:val="22"/>
          <w:szCs w:val="22"/>
          <w:lang w:val="it-IT"/>
        </w:rPr>
        <w:t xml:space="preserve"/>
      </w:r>
    </w:p>
    <w:p w14:paraId="138D3940" w14:textId="77777777"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it-IT"/>
        </w:rPr>
      </w:pPr>
    </w:p>
    <w:p w14:paraId="6D721813" w14:textId="77777777"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it-IT"/>
        </w:rPr>
      </w:pPr>
    </w:p>
    <w:p w14:paraId="4D128318" w14:textId="77777777" w:rsidR="00C03AC4" w:rsidRPr="0043714E" w:rsidRDefault="00C03AC4" w:rsidP="00C03AC4">
      <w:pPr>
        <w:pStyle w:val="Heading2"/>
        <w:keepNext/>
        <w:spacing w:before="240" w:after="120"/>
        <w:ind w:left="284" w:right="544"/>
        <w:rPr>
          <w:rFonts w:ascii="Calibri" w:hAnsi="Calibri" w:cs="Calibri"/>
          <w:color w:val="0FAFD5"/>
          <w:sz w:val="28"/>
          <w:szCs w:val="28"/>
          <w:lang w:val="it-IT"/>
        </w:rPr>
      </w:pPr>
      <w:r w:rsidRPr="0043714E">
        <w:rPr>
          <w:rFonts w:ascii="Calibri" w:hAnsi="Calibri" w:cs="Calibri"/>
          <w:b/>
          <w:bCs/>
          <w:color w:val="0FAFD5"/>
          <w:sz w:val="28"/>
          <w:szCs w:val="28"/>
          <w:lang w:val="it-IT"/>
        </w:rPr>
        <w:t xml:space="preserve">Come utilizzare questo modello</w:t>
      </w:r>
    </w:p>
    <w:p w14:paraId="4B3F1085" w14:textId="77777777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it-IT"/>
        </w:rPr>
      </w:pPr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 xml:space="preserve">Completa le sei sezioni nell'ordine indicato: ciascuna si basa sulla precedente (principi → categorie → processo → organi → comunicazione → riesame).</w:t>
      </w:r>
      <w:proofErr w:type="gramStart"/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/>
      </w:r>
      <w:proofErr w:type="gramEnd"/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 xml:space="preserve"/>
      </w:r>
    </w:p>
    <w:p w14:paraId="4D699336" w14:textId="6C5AD388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it-IT"/>
        </w:rPr>
      </w:pPr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 xml:space="preserve">Adatta le categorie decisionali e gli organi responsabili, in linea con l'Allegato, alla struttura di governance effettiva del tuo CoVE; gli esempi forniti sono un punto di partenza realistico, non un requisito vincolante.</w:t>
      </w:r>
      <w:r w:rsidR="0043714E">
        <w:rPr>
          <w:rFonts w:ascii="Calibri" w:hAnsi="Calibri" w:cs="Calibri"/>
          <w:b/>
          <w:bCs/>
          <w:color w:val="0E2841" w:themeColor="text2"/>
          <w:lang w:val="it-IT"/>
        </w:rPr>
        <w:t xml:space="preserve"/>
      </w:r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 xml:space="preserve"/>
      </w:r>
      <w:proofErr w:type="spellStart"/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/>
      </w:r>
      <w:proofErr w:type="spellEnd"/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 xml:space="preserve"/>
      </w:r>
    </w:p>
    <w:p w14:paraId="664150BD" w14:textId="77777777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it-IT"/>
        </w:rPr>
      </w:pPr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 xml:space="preserve">Una volta completata, fai approvare formalmente la procedura dall'organo di governo del tuo CoVE e registra l'approvazione nella pagina di copertina.</w:t>
      </w:r>
      <w:proofErr w:type="spellStart"/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/>
      </w:r>
      <w:proofErr w:type="spellEnd"/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 xml:space="preserve"/>
      </w:r>
    </w:p>
    <w:p w14:paraId="72C33F7E" w14:textId="77777777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it-IT"/>
        </w:rPr>
      </w:pPr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 xml:space="preserve">Archivia la versione approvata in un luogo centrale e riesaminala con la periodicità indicata nella Sezione 6 (Processo di riesame).</w:t>
      </w:r>
    </w:p>
    <w:p w14:paraId="4322BE91" w14:textId="4767C700"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it-IT"/>
        </w:rPr>
        <w:sectPr w:rsidR="00C03AC4" w:rsidRPr="00C03A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720" w:right="720" w:bottom="720" w:left="720" w:header="708" w:footer="708" w:gutter="0"/>
          <w:cols w:space="720"/>
          <w:docGrid w:linePitch="360"/>
        </w:sectPr>
      </w:pPr>
    </w:p>
    <w:p w14:paraId="597C907C" w14:textId="26E2A122" w:rsidR="00D95924" w:rsidRPr="00C03AC4" w:rsidRDefault="00000000" w:rsidP="00C03AC4">
      <w:pPr>
        <w:rPr>
          <w:rFonts w:ascii="Calibri" w:hAnsi="Calibri" w:cs="Calibri"/>
          <w:color w:val="0FAFD5"/>
          <w:lang w:val="it-IT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it-IT"/>
        </w:rPr>
        <w:lastRenderedPageBreak/>
        <w:t xml:space="preserve">1. Principi decisionali</w:t>
      </w:r>
    </w:p>
    <w:p w14:paraId="1ABFCBC7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it-IT"/>
        </w:rPr>
      </w:pPr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 xml:space="preserve">I principi seguenti dovrebbero orientare ogni decisione presa all'interno del CoVE, indipendentemente dalla categoria o dalla portata.</w:t>
      </w:r>
      <w:proofErr w:type="spellStart"/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/>
      </w:r>
      <w:proofErr w:type="spellEnd"/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/>
      </w:r>
    </w:p>
    <w:p w14:paraId="4AF945E4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it-IT"/>
        </w:rPr>
      </w:pPr>
      <w:r w:rsidRPr="00C03AC4">
        <w:rPr>
          <w:rFonts w:ascii="Calibri" w:hAnsi="Calibri" w:cs="Calibri"/>
          <w:color w:val="000000" w:themeColor="text1"/>
          <w:lang w:val="it-IT"/>
        </w:rPr>
        <w:t xml:space="preserve">Trasparenza — le decisioni e le relative motivazioni sono documentate e accessibili a tutti i partner interessati.</w:t>
      </w:r>
    </w:p>
    <w:p w14:paraId="57FB294C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it-IT"/>
        </w:rPr>
      </w:pPr>
      <w:r w:rsidRPr="00C03AC4">
        <w:rPr>
          <w:rFonts w:ascii="Calibri" w:hAnsi="Calibri" w:cs="Calibri"/>
          <w:color w:val="000000" w:themeColor="text1"/>
          <w:lang w:val="it-IT"/>
        </w:rPr>
        <w:t xml:space="preserve">Sussidiarietà — le decisioni sono prese al livello più basso competente e vengono portate a un livello superiore solo se necessario.</w:t>
      </w:r>
    </w:p>
    <w:p w14:paraId="596C30E9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it-IT"/>
        </w:rPr>
      </w:pPr>
      <w:r w:rsidRPr="00C03AC4">
        <w:rPr>
          <w:rFonts w:ascii="Calibri" w:hAnsi="Calibri" w:cs="Calibri"/>
          <w:color w:val="000000" w:themeColor="text1"/>
          <w:lang w:val="it-IT"/>
        </w:rPr>
        <w:t xml:space="preserve">Inclusività — i partner interessati e, se opportuno, gli stakeholder esterni vengono consultati prima delle decisioni che li riguardano.</w:t>
      </w:r>
    </w:p>
    <w:p w14:paraId="269D2E7E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it-IT"/>
        </w:rPr>
      </w:pPr>
      <w:r w:rsidRPr="00C03AC4">
        <w:rPr>
          <w:rFonts w:ascii="Calibri" w:hAnsi="Calibri" w:cs="Calibri"/>
          <w:color w:val="000000" w:themeColor="text1"/>
          <w:lang w:val="it-IT"/>
        </w:rPr>
        <w:t xml:space="preserve">Prima il consenso, la maggioranza come alternativa — il CoVE ricerca il consenso; se non è possibile raggiungerlo entro un tempo ragionevole, si applica un meccanismo di voto/approvazione definito.</w:t>
      </w:r>
      <w:proofErr w:type="spellStart"/>
      <w:r w:rsidRPr="00C03AC4">
        <w:rPr>
          <w:rFonts w:ascii="Calibri" w:hAnsi="Calibri" w:cs="Calibri"/>
          <w:color w:val="000000" w:themeColor="text1"/>
          <w:lang w:val="it-IT"/>
        </w:rPr>
        <w:t/>
      </w:r>
      <w:proofErr w:type="spellEnd"/>
      <w:r w:rsidRPr="00C03AC4">
        <w:rPr>
          <w:rFonts w:ascii="Calibri" w:hAnsi="Calibri" w:cs="Calibri"/>
          <w:color w:val="000000" w:themeColor="text1"/>
          <w:lang w:val="it-IT"/>
        </w:rPr>
        <w:t xml:space="preserve"/>
      </w:r>
    </w:p>
    <w:p w14:paraId="770D5510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it-IT"/>
        </w:rPr>
      </w:pPr>
      <w:r w:rsidRPr="00C03AC4">
        <w:rPr>
          <w:rFonts w:ascii="Calibri" w:hAnsi="Calibri" w:cs="Calibri"/>
          <w:color w:val="000000" w:themeColor="text1"/>
          <w:lang w:val="it-IT"/>
        </w:rPr>
        <w:t xml:space="preserve">Tempestività — le decisioni sono prese entro tempi che non ostacolano le attività del CoVE né gli impegni dei suoi partner.</w:t>
      </w:r>
      <w:proofErr w:type="spellStart"/>
      <w:r w:rsidRPr="00C03AC4">
        <w:rPr>
          <w:rFonts w:ascii="Calibri" w:hAnsi="Calibri" w:cs="Calibri"/>
          <w:color w:val="000000" w:themeColor="text1"/>
          <w:lang w:val="it-IT"/>
        </w:rPr>
        <w:t/>
      </w:r>
      <w:proofErr w:type="spellEnd"/>
      <w:r w:rsidRPr="00C03AC4">
        <w:rPr>
          <w:rFonts w:ascii="Calibri" w:hAnsi="Calibri" w:cs="Calibri"/>
          <w:color w:val="000000" w:themeColor="text1"/>
          <w:lang w:val="it-IT"/>
        </w:rPr>
        <w:t xml:space="preserve"/>
      </w:r>
    </w:p>
    <w:p w14:paraId="558536FB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it-IT"/>
        </w:rPr>
      </w:pPr>
      <w:r w:rsidRPr="00C03AC4">
        <w:rPr>
          <w:rFonts w:ascii="Calibri" w:hAnsi="Calibri" w:cs="Calibri"/>
          <w:color w:val="000000" w:themeColor="text1"/>
          <w:lang w:val="it-IT"/>
        </w:rPr>
        <w:t xml:space="preserve">Responsabilità — ogni decisione ha un titolare e un organo responsabile chiaramente identificati.</w:t>
      </w:r>
    </w:p>
    <w:p w14:paraId="729B11DF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it-IT"/>
        </w:rPr>
      </w:pPr>
      <w:r w:rsidRPr="00C03AC4">
        <w:rPr>
          <w:rFonts w:ascii="Calibri" w:hAnsi="Calibri" w:cs="Calibri"/>
          <w:color w:val="000000" w:themeColor="text1"/>
          <w:lang w:val="it-IT"/>
        </w:rPr>
        <w:t xml:space="preserve">Conformità — le decisioni rispettano gli accordi costitutivi del CoVE, le regole di finanziamento dell'UE e la normativa nazionale/regionale applicabile.</w:t>
      </w:r>
      <w:proofErr w:type="spellStart"/>
      <w:r w:rsidRPr="00C03AC4">
        <w:rPr>
          <w:rFonts w:ascii="Calibri" w:hAnsi="Calibri" w:cs="Calibri"/>
          <w:color w:val="000000" w:themeColor="text1"/>
          <w:lang w:val="it-IT"/>
        </w:rPr>
        <w:t/>
      </w:r>
      <w:proofErr w:type="spellEnd"/>
      <w:r w:rsidRPr="00C03AC4">
        <w:rPr>
          <w:rFonts w:ascii="Calibri" w:hAnsi="Calibri" w:cs="Calibri"/>
          <w:color w:val="000000" w:themeColor="text1"/>
          <w:lang w:val="it-IT"/>
        </w:rPr>
        <w:t xml:space="preserve"/>
      </w:r>
    </w:p>
    <w:p w14:paraId="42099E49" w14:textId="77777777" w:rsidR="00D95924" w:rsidRPr="00C03AC4" w:rsidRDefault="00000000">
      <w:pPr>
        <w:shd w:val="clear" w:color="auto" w:fill="FCF2D8"/>
        <w:spacing w:after="160" w:line="30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i/>
          <w:iCs/>
          <w:color w:val="8A6300"/>
          <w:lang w:val="it-IT"/>
        </w:rPr>
        <w:t xml:space="preserve">[Aggiungi o modifica i principi in base all'accordo di partenariato o allo statuto costitutivo del tuo CoVE.]</w:t>
      </w:r>
      <w:proofErr w:type="spellStart"/>
      <w:r w:rsidRPr="00C03AC4">
        <w:rPr>
          <w:rFonts w:ascii="Calibri" w:hAnsi="Calibri" w:cs="Calibri"/>
          <w:i/>
          <w:iCs/>
          <w:color w:val="8A6300"/>
          <w:lang w:val="it-IT"/>
        </w:rPr>
        <w:t/>
      </w:r>
      <w:proofErr w:type="spellEnd"/>
      <w:r w:rsidRPr="00C03AC4">
        <w:rPr>
          <w:rFonts w:ascii="Calibri" w:hAnsi="Calibri" w:cs="Calibri"/>
          <w:i/>
          <w:iCs/>
          <w:color w:val="8A6300"/>
          <w:lang w:val="it-IT"/>
        </w:rPr>
        <w:t xml:space="preserve"/>
      </w:r>
    </w:p>
    <w:p w14:paraId="060A1D2E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it-IT"/>
        </w:rPr>
        <w:t xml:space="preserve">2. Categorie decisionali</w:t>
      </w:r>
    </w:p>
    <w:p w14:paraId="4D0E2C33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it-IT"/>
        </w:rPr>
      </w:pPr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 xml:space="preserve">Classificare le decisioni per categoria chiarisce quale organo è responsabile e quale livello di approvazione è richiesto.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0"/>
        <w:gridCol w:w="2800"/>
        <w:gridCol w:w="2800"/>
        <w:gridCol w:w="1700"/>
      </w:tblGrid>
      <w:tr w:rsidR="00D95924" w:rsidRPr="00C03AC4" w14:paraId="652859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C28D1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Categoria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ABD97D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Descrizione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C36F5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Esempi di decisioni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/>
            </w:r>
            <w:proofErr w:type="spellEnd"/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936221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Soglia di approvazione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/>
            </w:r>
            <w:proofErr w:type="spellEnd"/>
          </w:p>
        </w:tc>
      </w:tr>
      <w:tr w:rsidR="00D95924" w:rsidRPr="00C03AC4" w14:paraId="67EB9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059CA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Strategica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57020A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Decisioni che definiscono l'orientamento a lungo termine, l'ambito o la struttura di partenariato del CoVE.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/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F617E5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Piano strategico, ammissione di nuovi partner, modifica dell'ambito o della missione.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FF7300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Consiglio di amministrazione / Comitato direttivo — maggioranza qualificata o consenso.</w:t>
            </w:r>
          </w:p>
        </w:tc>
      </w:tr>
      <w:tr w:rsidR="00D95924" w:rsidRPr="00C03AC4" w14:paraId="6641D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83A0ED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Operativa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C18640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Decisioni di gestione quotidiana necessarie per svolgere le attività del CoVE.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/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484381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Programmazione delle attività, assegnazione del personale, piccole riallocazioni di budget.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528840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Coordinatore / Partner capofila, nei limiti della delega ricevuta.</w:t>
            </w:r>
          </w:p>
        </w:tc>
      </w:tr>
      <w:tr w:rsidR="00D95924" w:rsidRPr="00C03AC4" w14:paraId="68CCB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B7B7D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Finanziaria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BD1F02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Decisioni riguardanti l'allocazione del budget, le spese o i finanziamenti.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5B7D33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Approvazione del budget annuale, acquisti oltre una soglia stabilita, accordi di cofinanziamento.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DECF89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Consiglio di amministrazione / Comitato direttivo, su proposta del Coordinatore.</w:t>
            </w:r>
          </w:p>
        </w:tc>
      </w:tr>
      <w:tr w:rsidR="00D95924" w:rsidRPr="00C03AC4" w14:paraId="37A34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53127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 xml:space="preserve">Partenariato e adesione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F78FF5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Decisioni su chi partecipa al CoVE e a quali condizioni.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/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5A7D19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Ingresso/uscita dei membri del Triangolo della Conoscenza, accordi di partenariato.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7E12C8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Consiglio di amministrazione / Comitato direttivo — preferibilmente per consenso.</w:t>
            </w:r>
          </w:p>
        </w:tc>
      </w:tr>
      <w:tr w:rsidR="00D95924" w:rsidRPr="00C03AC4" w14:paraId="2E89DB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265C93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Qualità e curricolo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BA22D5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Decisioni su contenuti formativi, standard di qualità e accreditamento.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D71E64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Aggiornamenti dei curricoli, criteri di assicurazione della qualità, standard di certificazione.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B5DA70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Gruppo di lavoro Qualità e curricolo, con ratifica del Consiglio di amministrazione.</w:t>
            </w:r>
          </w:p>
        </w:tc>
      </w:tr>
      <w:tr w:rsidR="00D95924" w:rsidRPr="00C03AC4" w14:paraId="2C1F8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A80568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Comunicazione e diffusione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E45C1F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Decisioni su comunicazione esterna, pubblicazioni e visibilità.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AED61E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Comunicati stampa, pubblicazione dei risultati, partecipazione a eventi esterni.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593A54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Coordinatore, in consultazione con il Responsabile della comunicazione.</w:t>
            </w:r>
          </w:p>
        </w:tc>
      </w:tr>
    </w:tbl>
    <w:p w14:paraId="50402A13" w14:textId="77777777" w:rsidR="00D95924" w:rsidRPr="00C03AC4" w:rsidRDefault="00D95924">
      <w:pPr>
        <w:spacing w:before="160"/>
        <w:rPr>
          <w:rFonts w:ascii="Calibri" w:hAnsi="Calibri" w:cs="Calibri"/>
          <w:lang w:val="it-IT"/>
        </w:rPr>
      </w:pPr>
    </w:p>
    <w:p w14:paraId="489AF963" w14:textId="77777777" w:rsidR="00D95924" w:rsidRPr="00C03AC4" w:rsidRDefault="00000000">
      <w:pPr>
        <w:shd w:val="clear" w:color="auto" w:fill="FCF2D8"/>
        <w:spacing w:after="160" w:line="30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i/>
          <w:iCs/>
          <w:color w:val="8A6300"/>
          <w:lang w:val="it-IT"/>
        </w:rPr>
        <w:t xml:space="preserve">[Adatta categorie, esempi e soglie al modello di governance del tuo CoVE.]</w:t>
      </w:r>
      <w:proofErr w:type="spellStart"/>
      <w:r w:rsidRPr="00C03AC4">
        <w:rPr>
          <w:rFonts w:ascii="Calibri" w:hAnsi="Calibri" w:cs="Calibri"/>
          <w:i/>
          <w:iCs/>
          <w:color w:val="8A6300"/>
          <w:lang w:val="it-IT"/>
        </w:rPr>
        <w:t/>
      </w:r>
      <w:proofErr w:type="spellEnd"/>
      <w:r w:rsidRPr="00C03AC4">
        <w:rPr>
          <w:rFonts w:ascii="Calibri" w:hAnsi="Calibri" w:cs="Calibri"/>
          <w:i/>
          <w:iCs/>
          <w:color w:val="8A6300"/>
          <w:lang w:val="it-IT"/>
        </w:rPr>
        <w:t xml:space="preserve"/>
      </w:r>
    </w:p>
    <w:p w14:paraId="7C5E26AC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it-IT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it-IT"/>
        </w:rPr>
        <w:t xml:space="preserve">3. Processo di approvazione</w:t>
      </w:r>
    </w:p>
    <w:p w14:paraId="42FEA146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it-IT"/>
        </w:rPr>
      </w:pPr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 xml:space="preserve">La sequenza standard riportata di seguito si applica a tutte le categorie decisionali; le fasi 3 e 4 possono essere abbreviate per decisioni operative a basso rischio.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50"/>
        <w:gridCol w:w="2400"/>
        <w:gridCol w:w="2400"/>
      </w:tblGrid>
      <w:tr w:rsidR="00D95924" w:rsidRPr="00C03AC4" w14:paraId="21999B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7DDFF5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Fase</w:t>
            </w:r>
            <w:proofErr w:type="spellEnd"/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059891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Descrizione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BAAEFE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Responsabile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D82895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Tempistica</w:t>
            </w:r>
            <w:proofErr w:type="spellEnd"/>
          </w:p>
        </w:tc>
      </w:tr>
      <w:tr w:rsidR="00D95924" w:rsidRPr="00C03AC4" w14:paraId="743F8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F2EA4A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12EB15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Presentazione della proposta con motivazione e, se pertinente, implicazioni in termini di budget o risorse.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D14212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Partner proponente / Gruppo di lavoro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E0844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Secondo necessità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</w:tr>
      <w:tr w:rsidR="00D95924" w:rsidRPr="00C03AC4" w14:paraId="7C5B43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FF1718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25DDE5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Verifica preliminare per confermare la categoria decisionale e il percorso di approvazione appropriato.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BE5C6E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Coordinatore / Partner capofila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ECB150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Entro 5 giorni lavorativi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</w:tr>
      <w:tr w:rsidR="00D95924" w:rsidRPr="00C03AC4" w14:paraId="2BA26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3D1009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9CFFD0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Consultazione dei partner interessati e, se pertinente, degli stakeholder esterni.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0EA08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Coordinatore, Gruppo di lavoro competente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3176AB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 xml:space="preserve">[Inserire la tempistica]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</w:p>
        </w:tc>
      </w:tr>
      <w:tr w:rsidR="00D95924" w:rsidRPr="00C03AC4" w14:paraId="792DD9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9F1853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74E60B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Discussione formale e votazione/costruzione del consenso durante la riunione dell'organo responsabile.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AA0F2F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Organo responsabile (vedi Sezione 4)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155A17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Alla prossima riunione programmata, o in seduta straordinaria se urgente</w:t>
            </w:r>
          </w:p>
        </w:tc>
      </w:tr>
      <w:tr w:rsidR="00D95924" w:rsidRPr="00C03AC4" w14:paraId="5F218C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0E546D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C9D934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Decisione registrata nel verbale, compresi esito, opinioni dissenzienti ed eventuali condizioni.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9E6041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Segreteria / Verbalizzante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DF7893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Entro 5 giorni lavorativi dalla riunione</w:t>
            </w:r>
          </w:p>
        </w:tc>
      </w:tr>
      <w:tr w:rsidR="00D95924" w:rsidRPr="00C03AC4" w14:paraId="49D00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262F64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F4C3C7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Decisione comunicata a tutti i partner e gli stakeholder interessati (vedi Sezione 5).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0788D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Coordinatore / Responsabile della comunicazione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18F732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Entro 10 giorni lavorativi dalla riunione</w:t>
            </w:r>
          </w:p>
        </w:tc>
      </w:tr>
      <w:tr w:rsidR="00D95924" w:rsidRPr="00C03AC4" w14:paraId="49794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78EA6A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C5CF48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Avvio dell'attuazione, con monitoraggio dei progressi rispetto all'obiettivo dichiarato della decisione.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ADD0C6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Responsabile dell'attuazione designato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2F310B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Come stabilito nella decisione</w:t>
            </w:r>
          </w:p>
        </w:tc>
      </w:tr>
    </w:tbl>
    <w:p w14:paraId="4CF8A5C0" w14:textId="54D2D783" w:rsidR="00D95924" w:rsidRPr="00C03AC4" w:rsidRDefault="00000000">
      <w:pPr>
        <w:spacing w:before="200" w:after="120"/>
        <w:rPr>
          <w:rFonts w:ascii="Calibri" w:hAnsi="Calibri" w:cs="Calibri"/>
          <w:color w:val="0E2841" w:themeColor="text2"/>
          <w:lang w:val="it-IT"/>
        </w:rPr>
      </w:pPr>
      <w:r w:rsidRPr="00C03AC4">
        <w:rPr>
          <w:rFonts w:ascii="Calibri" w:hAnsi="Calibri" w:cs="Calibri"/>
          <w:b/>
          <w:bCs/>
          <w:color w:val="0E2841" w:themeColor="text2"/>
          <w:lang w:val="it-IT"/>
        </w:rPr>
        <w:t xml:space="preserve">Decisioni urgenti/accelerate</w:t>
      </w:r>
    </w:p>
    <w:p w14:paraId="79FB9A40" w14:textId="77777777" w:rsidR="00D95924" w:rsidRPr="00C03AC4" w:rsidRDefault="00000000">
      <w:pPr>
        <w:spacing w:after="160" w:line="30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lang w:val="it-IT"/>
        </w:rPr>
        <w:t xml:space="preserve">Se una decisione non può attendere la prossima riunione programmata, il Coordinatore può avviare una procedura scritta accelerata (ad es. e-mail o voto online) tra i membri dell'organo responsabile, nel rispetto di [inserire i requisiti di quorum/preavviso]. Tutte le decisioni accelerate devono essere ratificate alla successiva riunione ordinaria.</w:t>
      </w:r>
      <w:proofErr w:type="gramStart"/>
      <w:r w:rsidRPr="00C03AC4">
        <w:rPr>
          <w:rFonts w:ascii="Calibri" w:hAnsi="Calibri" w:cs="Calibri"/>
          <w:lang w:val="it-IT"/>
        </w:rPr>
        <w:t/>
      </w:r>
      <w:proofErr w:type="gramEnd"/>
      <w:r w:rsidRPr="00C03AC4">
        <w:rPr>
          <w:rFonts w:ascii="Calibri" w:hAnsi="Calibri" w:cs="Calibri"/>
          <w:lang w:val="it-IT"/>
        </w:rPr>
        <w:t xml:space="preserve"/>
      </w:r>
      <w:proofErr w:type="gramStart"/>
      <w:r w:rsidRPr="00C03AC4">
        <w:rPr>
          <w:rFonts w:ascii="Calibri" w:hAnsi="Calibri" w:cs="Calibri"/>
          <w:lang w:val="it-IT"/>
        </w:rPr>
        <w:t/>
      </w:r>
      <w:proofErr w:type="gramEnd"/>
      <w:r w:rsidRPr="00C03AC4">
        <w:rPr>
          <w:rFonts w:ascii="Calibri" w:hAnsi="Calibri" w:cs="Calibri"/>
          <w:lang w:val="it-IT"/>
        </w:rPr>
        <w:t xml:space="preserve"/>
      </w:r>
    </w:p>
    <w:p w14:paraId="445991D8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it-IT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it-IT"/>
        </w:rPr>
        <w:t xml:space="preserve">4. Organi responsabili</w:t>
      </w:r>
    </w:p>
    <w:p w14:paraId="3B3CEA67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it-IT"/>
        </w:rPr>
      </w:pPr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 xml:space="preserve">La composizione e il mandato di ciascun organo devono essere verificati rispetto allo statuto di governance o all'accordo di partenariato del tuo CoVE.</w:t>
      </w:r>
      <w:proofErr w:type="spellStart"/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/>
      </w:r>
      <w:proofErr w:type="spellEnd"/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 xml:space="preserve"/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450"/>
        <w:gridCol w:w="4450"/>
      </w:tblGrid>
      <w:tr w:rsidR="00D95924" w:rsidRPr="00C03AC4" w14:paraId="7967824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F9509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Organo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950B7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Composizione</w:t>
            </w:r>
            <w:proofErr w:type="spellEnd"/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E5BBEF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Mandato / Categorie decisionali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/>
            </w:r>
            <w:proofErr w:type="spellEnd"/>
          </w:p>
        </w:tc>
      </w:tr>
      <w:tr w:rsidR="00D95924" w:rsidRPr="00C03AC4" w14:paraId="2F828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FE08C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Consiglio di amministrazione / Comitato direttivo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A3A79D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Un rappresentante per ciascuna organizzazione partner principale del CoVE; presieduto dal Coordinatore.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/>
            </w:r>
            <w:proofErr w:type="gramStart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  <w:proofErr w:type="gramEnd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620C66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Decisioni strategiche, finanziarie e di partenariato e adesione; approvazione finale delle decisioni su qualità e curricolo.</w:t>
            </w:r>
          </w:p>
        </w:tc>
      </w:tr>
      <w:tr w:rsidR="00D95924" w:rsidRPr="00C03AC4" w14:paraId="78E54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A124FC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Coordinatore / Partner capofila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14A866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Organizzazione di coordinamento designata.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D0427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Decisioni operative nei limiti della delega ricevuta; rappresentanza quotidiana del CoVE.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</w:p>
        </w:tc>
      </w:tr>
      <w:tr w:rsidR="00D95924" w:rsidRPr="00C03AC4" w14:paraId="0F4072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FD724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Triangolo della Conoscenza / Gruppo regionale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15E131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Enti di IFP, rappresentanti del settore imprenditoriale e autorità pubbliche di una determinata regione.</w:t>
            </w:r>
            <w:proofErr w:type="gramStart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  <w:proofErr w:type="gramEnd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/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6CCEA5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Decisioni di attuazione a livello regionale e contributi alle decisioni su qualità e curricolo e sul partenariato.</w:t>
            </w:r>
          </w:p>
        </w:tc>
      </w:tr>
      <w:tr w:rsidR="00D95924" w:rsidRPr="00C03AC4" w14:paraId="5C5BB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74605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Gruppi di lavoro / Task force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A03E39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Esperti tematici nominati dai partner (ad es. Qualità e curricolo, Comunicazione).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7FE408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Prepara raccomandazioni e adotta decisioni delegate nell'ambito del proprio mandato, soggette a ratifica del Consiglio.</w:t>
            </w:r>
          </w:p>
        </w:tc>
      </w:tr>
      <w:tr w:rsidR="00D95924" w:rsidRPr="00C03AC4" w14:paraId="676E2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F3144F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Assemblea generale (se prevista)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5EEEB2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Tutti i partner del CoVE e, se pertinente, i membri associati.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/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F7EDE4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Ruolo consultivo; ratifica i principali cambiamenti strategici o statutari, se previsto dall'accordo di partenariato.</w:t>
            </w:r>
          </w:p>
        </w:tc>
      </w:tr>
    </w:tbl>
    <w:p w14:paraId="0891627C" w14:textId="77777777" w:rsidR="00D95924" w:rsidRPr="00C03AC4" w:rsidRDefault="00D95924">
      <w:pPr>
        <w:spacing w:before="160"/>
        <w:rPr>
          <w:rFonts w:ascii="Calibri" w:hAnsi="Calibri" w:cs="Calibri"/>
          <w:lang w:val="it-IT"/>
        </w:rPr>
      </w:pPr>
    </w:p>
    <w:p w14:paraId="4C7BDA94" w14:textId="77777777" w:rsidR="00D95924" w:rsidRPr="00C03AC4" w:rsidRDefault="00000000">
      <w:pPr>
        <w:shd w:val="clear" w:color="auto" w:fill="FCF2D8"/>
        <w:spacing w:after="160" w:line="30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i/>
          <w:iCs/>
          <w:color w:val="8A6300"/>
          <w:lang w:val="it-IT"/>
        </w:rPr>
        <w:t xml:space="preserve">[Rinomina gli organi, o aggiungi/rimuovi righe, in base alla struttura di governance effettiva del tuo CoVE.]</w:t>
      </w:r>
      <w:proofErr w:type="spellStart"/>
      <w:r w:rsidRPr="00C03AC4">
        <w:rPr>
          <w:rFonts w:ascii="Calibri" w:hAnsi="Calibri" w:cs="Calibri"/>
          <w:i/>
          <w:iCs/>
          <w:color w:val="8A6300"/>
          <w:lang w:val="it-IT"/>
        </w:rPr>
        <w:t/>
      </w:r>
      <w:proofErr w:type="spellEnd"/>
      <w:r w:rsidRPr="00C03AC4">
        <w:rPr>
          <w:rFonts w:ascii="Calibri" w:hAnsi="Calibri" w:cs="Calibri"/>
          <w:i/>
          <w:iCs/>
          <w:color w:val="8A6300"/>
          <w:lang w:val="it-IT"/>
        </w:rPr>
        <w:t xml:space="preserve"/>
      </w:r>
    </w:p>
    <w:p w14:paraId="467D4E0F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it-IT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it-IT"/>
        </w:rPr>
        <w:lastRenderedPageBreak/>
        <w:t xml:space="preserve">5. Comunicazione delle decisioni</w:t>
      </w:r>
    </w:p>
    <w:p w14:paraId="50287DAC" w14:textId="77777777" w:rsidR="00D95924" w:rsidRPr="00C03AC4" w:rsidRDefault="00000000">
      <w:pPr>
        <w:spacing w:after="200" w:line="30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i/>
          <w:iCs/>
          <w:color w:val="595959"/>
          <w:lang w:val="it-IT"/>
        </w:rPr>
        <w:t xml:space="preserve">Le decisioni devono essere comunicate in modo proporzionato a chi ne è interessato e al loro grado di rilevanza pubblica.</w:t>
      </w:r>
      <w:proofErr w:type="gramStart"/>
      <w:r w:rsidRPr="00C03AC4">
        <w:rPr>
          <w:rFonts w:ascii="Calibri" w:hAnsi="Calibri" w:cs="Calibri"/>
          <w:i/>
          <w:iCs/>
          <w:color w:val="595959"/>
          <w:lang w:val="it-IT"/>
        </w:rPr>
        <w:t/>
      </w:r>
      <w:proofErr w:type="gramEnd"/>
      <w:r w:rsidRPr="00C03AC4">
        <w:rPr>
          <w:rFonts w:ascii="Calibri" w:hAnsi="Calibri" w:cs="Calibri"/>
          <w:i/>
          <w:iCs/>
          <w:color w:val="595959"/>
          <w:lang w:val="it-IT"/>
        </w:rPr>
        <w:t xml:space="preserve"/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450"/>
        <w:gridCol w:w="2200"/>
        <w:gridCol w:w="2250"/>
      </w:tblGrid>
      <w:tr w:rsidR="00D95924" w:rsidRPr="00C03AC4" w14:paraId="7F8382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6A22BA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Destinatari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C2FAFB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Canale</w:t>
            </w:r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235EFA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Responsabile</w:t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FF76F5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Tempistica</w:t>
            </w:r>
            <w:proofErr w:type="spellEnd"/>
          </w:p>
        </w:tc>
      </w:tr>
      <w:tr w:rsidR="00D95924" w:rsidRPr="00C03AC4" w14:paraId="70E1A9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342420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Partner principali del CoVE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5AD5CA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Verbali delle riunioni, circolare via e-mail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C86B17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Coordinatore / Segreteria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C140D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Entro 10 giorni lavorativi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</w:tr>
      <w:tr w:rsidR="00D95924" w:rsidRPr="00C03AC4" w14:paraId="53C86D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2EEB8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Membri del Triangolo della Conoscenza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0EAE5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Aggiornamento regionale, newsletter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4291E7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Coordinatore regionale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E4060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Entro 2 settimane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</w:tr>
      <w:tr w:rsidR="00D95924" w:rsidRPr="00C03AC4" w14:paraId="37480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111790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Rete allargata degli stakeholder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/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C1BC56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Aggiornamento del sito web, newsletter, social media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6324F4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 xml:space="preserve">Responsabile della comunicazione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8D8C32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Entro 4 settimane, se la decisione ha rilevanza pubblica</w:t>
            </w:r>
            <w:proofErr w:type="gramStart"/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/>
            </w:r>
            <w:proofErr w:type="gramEnd"/>
          </w:p>
        </w:tc>
      </w:tr>
      <w:tr w:rsidR="00D95924" w:rsidRPr="00C03AC4" w14:paraId="5424A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685C70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  <w:lang w:val="it-IT"/>
              </w:rPr>
              <w:t xml:space="preserve">Ente finanziatore / EACEA (se applicabile)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AF211C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Canale formale di rendicontazione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9602A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Coordinatore</w:t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034C2" w14:textId="77777777" w:rsidR="00D95924" w:rsidRPr="00C03AC4" w:rsidRDefault="00000000">
            <w:pPr>
              <w:rPr>
                <w:rFonts w:ascii="Calibri" w:hAnsi="Calibri" w:cs="Calibri"/>
                <w:lang w:val="it-IT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it-IT"/>
              </w:rPr>
              <w:t xml:space="preserve">Secondo le scadenze di rendicontazione previste dalla convenzione di sovvenzione</w:t>
            </w:r>
          </w:p>
        </w:tc>
      </w:tr>
    </w:tbl>
    <w:p w14:paraId="1E481F6E" w14:textId="77777777" w:rsidR="00D95924" w:rsidRPr="00C03AC4" w:rsidRDefault="00000000">
      <w:pPr>
        <w:spacing w:before="200" w:after="120"/>
        <w:rPr>
          <w:rFonts w:ascii="Calibri" w:hAnsi="Calibri" w:cs="Calibri"/>
          <w:color w:val="0FAFD5"/>
          <w:lang w:val="it-IT"/>
        </w:rPr>
      </w:pPr>
      <w:r w:rsidRPr="00C03AC4">
        <w:rPr>
          <w:rFonts w:ascii="Calibri" w:hAnsi="Calibri" w:cs="Calibri"/>
          <w:b/>
          <w:bCs/>
          <w:color w:val="0FAFD5"/>
          <w:lang w:val="it-IT"/>
        </w:rPr>
        <w:t xml:space="preserve">Contenuto minimo della comunicazione di una decisione</w:t>
      </w:r>
    </w:p>
    <w:p w14:paraId="4FEA73C9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lang w:val="it-IT"/>
        </w:rPr>
        <w:t xml:space="preserve">Che cosa è stato deciso e perché.</w:t>
      </w:r>
    </w:p>
    <w:p w14:paraId="7068C207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lang w:val="it-IT"/>
        </w:rPr>
        <w:t xml:space="preserve">Chi ha preso la decisione e quando.</w:t>
      </w:r>
    </w:p>
    <w:p w14:paraId="7DE888D7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lang w:val="it-IT"/>
        </w:rPr>
        <w:t xml:space="preserve">Chi è responsabile dell'attuazione ed entro quando.</w:t>
      </w:r>
    </w:p>
    <w:p w14:paraId="5CD69B83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lang w:val="it-IT"/>
        </w:rPr>
        <w:t xml:space="preserve">Dove è disponibile la documentazione completa (verbali, documenti di supporto).</w:t>
      </w:r>
    </w:p>
    <w:p w14:paraId="3018D0B9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it-IT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it-IT"/>
        </w:rPr>
        <w:t xml:space="preserve">6. Processo di riesame</w:t>
      </w:r>
    </w:p>
    <w:p w14:paraId="430C24C5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it-IT"/>
        </w:rPr>
      </w:pPr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 xml:space="preserve">La procedura stessa dovrebbe essere riesaminata periodicamente per verificare che rispecchi ancora il funzionamento effettivo del CoVE.</w:t>
      </w:r>
      <w:proofErr w:type="gramStart"/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 xml:space="preserve"/>
      </w:r>
      <w:proofErr w:type="spellStart"/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/>
      </w:r>
      <w:proofErr w:type="spellEnd"/>
      <w:proofErr w:type="gramEnd"/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 xml:space="preserve"/>
      </w:r>
      <w:proofErr w:type="gramStart"/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/>
      </w:r>
      <w:proofErr w:type="gramEnd"/>
      <w:r w:rsidRPr="00C03AC4">
        <w:rPr>
          <w:rFonts w:ascii="Calibri" w:hAnsi="Calibri" w:cs="Calibri"/>
          <w:i/>
          <w:iCs/>
          <w:color w:val="0E2841" w:themeColor="text2"/>
          <w:lang w:val="it-IT"/>
        </w:rPr>
        <w:t/>
      </w:r>
    </w:p>
    <w:p w14:paraId="43EB720F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lang w:val="it-IT"/>
        </w:rPr>
        <w:t xml:space="preserve">Riesame programmato — il Consiglio di amministrazione riesamina questa procedura almeno ogni [inserire l'intervallo, ad es. 12 mesi] o all'inizio di ogni nuova fase del progetto.</w:t>
      </w:r>
    </w:p>
    <w:p w14:paraId="3A8370C8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it-IT"/>
        </w:rPr>
      </w:pPr>
      <w:proofErr w:type="gramStart"/>
      <w:r w:rsidRPr="00C03AC4">
        <w:rPr>
          <w:rFonts w:ascii="Calibri" w:hAnsi="Calibri" w:cs="Calibri"/>
          <w:lang w:val="it-IT"/>
        </w:rPr>
        <w:t xml:space="preserve">Riesame su evento — un riesame viene avviato anche se: la struttura del partenariato cambia in modo significativo; un blocco decisionale o un conflitto evidenzia una lacuna nella procedura; oppure cambiano i requisiti di finanziamento o normativi.</w:t>
      </w:r>
      <w:proofErr w:type="gramEnd"/>
      <w:r w:rsidRPr="00C03AC4">
        <w:rPr>
          <w:rFonts w:ascii="Calibri" w:hAnsi="Calibri" w:cs="Calibri"/>
          <w:lang w:val="it-IT"/>
        </w:rPr>
        <w:t xml:space="preserve"/>
      </w:r>
    </w:p>
    <w:p w14:paraId="5F8A7F7F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lang w:val="it-IT"/>
        </w:rPr>
        <w:t xml:space="preserve">Proposta di modifica — qualsiasi partner può proporre una modifica, presentata per iscritto al Coordinatore con la relativa motivazione.</w:t>
      </w:r>
      <w:proofErr w:type="gramStart"/>
      <w:r w:rsidRPr="00C03AC4">
        <w:rPr>
          <w:rFonts w:ascii="Calibri" w:hAnsi="Calibri" w:cs="Calibri"/>
          <w:lang w:val="it-IT"/>
        </w:rPr>
        <w:t/>
      </w:r>
      <w:proofErr w:type="gramEnd"/>
      <w:r w:rsidRPr="00C03AC4">
        <w:rPr>
          <w:rFonts w:ascii="Calibri" w:hAnsi="Calibri" w:cs="Calibri"/>
          <w:lang w:val="it-IT"/>
        </w:rPr>
        <w:t xml:space="preserve"/>
      </w:r>
    </w:p>
    <w:p w14:paraId="5F4A18FB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lang w:val="it-IT"/>
        </w:rPr>
        <w:t xml:space="preserve">Approvazione delle modifiche — le modifiche seguono lo stesso percorso di approvazione delle decisioni strategiche (vedi Sezioni 2–3).</w:t>
      </w:r>
    </w:p>
    <w:p w14:paraId="38AD39F7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it-IT"/>
        </w:rPr>
      </w:pPr>
      <w:r w:rsidRPr="00C03AC4">
        <w:rPr>
          <w:rFonts w:ascii="Calibri" w:hAnsi="Calibri" w:cs="Calibri"/>
          <w:lang w:val="it-IT"/>
        </w:rPr>
        <w:lastRenderedPageBreak/>
        <w:t xml:space="preserve">Controllo delle versioni — ogni versione approvata è registrata nella tabella seguente e le versioni superate vengono archiviate, non eliminate.</w:t>
      </w:r>
    </w:p>
    <w:p w14:paraId="689577F8" w14:textId="77777777" w:rsidR="00D95924" w:rsidRPr="00C03AC4" w:rsidRDefault="00000000">
      <w:pPr>
        <w:spacing w:before="200" w:after="120"/>
        <w:rPr>
          <w:rFonts w:ascii="Calibri" w:hAnsi="Calibri" w:cs="Calibri"/>
          <w:color w:val="0FAFD5"/>
        </w:rPr>
      </w:pPr>
      <w:proofErr w:type="spellStart"/>
      <w:r w:rsidRPr="00C03AC4">
        <w:rPr>
          <w:rFonts w:ascii="Calibri" w:hAnsi="Calibri" w:cs="Calibri"/>
          <w:b/>
          <w:bCs/>
          <w:color w:val="0FAFD5"/>
        </w:rPr>
        <w:t xml:space="preserve">Registro delle versioni</w:t>
      </w:r>
      <w:proofErr w:type="spellEnd"/>
      <w:r w:rsidRPr="00C03AC4">
        <w:rPr>
          <w:rFonts w:ascii="Calibri" w:hAnsi="Calibri" w:cs="Calibri"/>
          <w:b/>
          <w:bCs/>
          <w:color w:val="0FAFD5"/>
        </w:rPr>
        <w:t xml:space="preserve"/>
      </w:r>
      <w:proofErr w:type="spellStart"/>
      <w:r w:rsidRPr="00C03AC4">
        <w:rPr>
          <w:rFonts w:ascii="Calibri" w:hAnsi="Calibri" w:cs="Calibri"/>
          <w:b/>
          <w:bCs/>
          <w:color w:val="0FAFD5"/>
        </w:rPr>
        <w:t/>
      </w:r>
      <w:proofErr w:type="spellEnd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800"/>
        <w:gridCol w:w="3050"/>
        <w:gridCol w:w="3100"/>
      </w:tblGrid>
      <w:tr w:rsidR="00D95924" w:rsidRPr="00C03AC4" w14:paraId="52E516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284A9F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Versione</w:t>
            </w:r>
            <w:proofErr w:type="spellEnd"/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C3945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Data</w:t>
            </w:r>
            <w:proofErr w:type="spellEnd"/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1DF07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Sintesi delle modifiche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/>
            </w:r>
            <w:proofErr w:type="spellEnd"/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9F0DE6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Approvato da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/>
            </w:r>
            <w:proofErr w:type="spellEnd"/>
          </w:p>
        </w:tc>
      </w:tr>
      <w:tr w:rsidR="00D95924" w:rsidRPr="00C03AC4" w14:paraId="449891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9881AC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v1.0</w:t>
            </w: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B375AF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 xml:space="preserve">[Inserire la data]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B6780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 xml:space="preserve">Prima versione approvata.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270933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 xml:space="preserve">[Inserire l'organo responsabile]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/>
            </w:r>
          </w:p>
        </w:tc>
      </w:tr>
      <w:tr w:rsidR="00D95924" w:rsidRPr="00C03AC4" w14:paraId="24820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1434D3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3B4664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082598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972C0F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</w:tr>
      <w:tr w:rsidR="00D95924" w:rsidRPr="00C03AC4" w14:paraId="5E2B71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955B6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0A0440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5202FB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49616E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</w:tr>
    </w:tbl>
    <w:p w14:paraId="065EA81C" w14:textId="4B6CB7A0" w:rsidR="0043714E" w:rsidRDefault="0043714E" w:rsidP="0043714E">
      <w:pPr>
        <w:rPr>
          <w:rFonts w:ascii="Calibri" w:hAnsi="Calibri" w:cs="Calibri"/>
          <w:b/>
          <w:color w:val="0FAFD5"/>
          <w:sz w:val="28"/>
          <w:szCs w:val="28"/>
          <w:lang w:val="it-IT"/>
        </w:rPr>
      </w:pPr>
      <w:r>
        <w:rPr>
          <w:rFonts w:ascii="Calibri" w:hAnsi="Calibri" w:cs="Calibri"/>
          <w:lang w:val="it-IT"/>
        </w:rPr>
        <w:br/>
      </w:r>
      <w:r>
        <w:rPr>
          <w:rFonts w:ascii="Calibri" w:hAnsi="Calibri" w:cs="Calibri"/>
          <w:lang w:val="it-IT"/>
        </w:rPr>
        <w:br/>
      </w:r>
      <w:r w:rsidRPr="0043714E">
        <w:rPr>
          <w:rFonts w:ascii="Calibri" w:hAnsi="Calibri" w:cs="Calibri"/>
          <w:b/>
          <w:bCs/>
          <w:i/>
          <w:iCs/>
          <w:sz w:val="22"/>
          <w:szCs w:val="22"/>
          <w:u w:val="single"/>
          <w:lang w:val="it-IT"/>
        </w:rPr>
        <w:t xml:space="preserve">ALLEGATO: Modello di procedura decisionale del CoVE</w:t>
      </w:r>
      <w:r w:rsidRPr="0043714E">
        <w:rPr>
          <w:rFonts w:ascii="Calibri" w:hAnsi="Calibri" w:cs="Calibri"/>
          <w:i/>
          <w:iCs/>
          <w:sz w:val="20"/>
          <w:szCs w:val="20"/>
          <w:u w:val="single"/>
          <w:lang w:val="it-IT"/>
        </w:rPr>
        <w:t xml:space="preserve"/>
      </w:r>
      <w:r w:rsidRPr="0043714E">
        <w:rPr>
          <w:rFonts w:ascii="Calibri" w:hAnsi="Calibri" w:cs="Calibri"/>
          <w:i/>
          <w:iCs/>
          <w:u w:val="single"/>
          <w:lang w:val="it-IT"/>
        </w:rPr>
        <w:br/>
      </w:r>
      <w:r w:rsidRPr="0043714E">
        <w:rPr>
          <w:rFonts w:ascii="Calibri" w:hAnsi="Calibri" w:cs="Calibri"/>
          <w:i/>
          <w:iCs/>
          <w:u w:val="single"/>
          <w:lang w:val="it-IT"/>
        </w:rPr>
        <w:br/>
      </w:r>
      <w:proofErr w:type="spellStart"/>
      <w:r w:rsidRPr="0043714E">
        <w:rPr>
          <w:rFonts w:ascii="Calibri" w:hAnsi="Calibri" w:cs="Calibri"/>
          <w:b/>
          <w:color w:val="0FAFD5"/>
          <w:sz w:val="28"/>
          <w:szCs w:val="28"/>
          <w:lang w:val="it-IT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8"/>
          <w:szCs w:val="28"/>
          <w:lang w:val="it-IT"/>
        </w:rPr>
        <w:t xml:space="preserve"/>
      </w:r>
    </w:p>
    <w:p w14:paraId="609C666E" w14:textId="77777777" w:rsidR="0043714E" w:rsidRPr="0043714E" w:rsidRDefault="0043714E" w:rsidP="0043714E">
      <w:pPr>
        <w:rPr>
          <w:rFonts w:ascii="Calibri" w:hAnsi="Calibri" w:cs="Calibri"/>
          <w:sz w:val="20"/>
          <w:szCs w:val="20"/>
          <w:lang w:val="it-IT"/>
        </w:rPr>
      </w:pPr>
    </w:p>
    <w:p w14:paraId="7863EE8B" w14:textId="77777777" w:rsidR="0043714E" w:rsidRPr="0043714E" w:rsidRDefault="0043714E" w:rsidP="00437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</w:pPr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Un modello pratico per definire, gestire e documentare i processi decisionali all'interno di un Centro di Eccellenza Professionale (CoVE).</w:t>
      </w:r>
      <w:proofErr w:type="spellStart"/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/>
      </w:r>
      <w:proofErr w:type="spellEnd"/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/>
      </w:r>
    </w:p>
    <w:p w14:paraId="6A535A10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it-IT"/>
        </w:rPr>
      </w:pPr>
    </w:p>
    <w:p w14:paraId="2CC3496D" w14:textId="3546706A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1  Informazioni sul CoVE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19"/>
        <w:gridCol w:w="4498"/>
      </w:tblGrid>
      <w:tr w:rsidR="0043714E" w:rsidRPr="0043714E" w14:paraId="625E096E" w14:textId="77777777" w:rsidTr="00E72BF7">
        <w:trPr>
          <w:jc w:val="center"/>
        </w:trPr>
        <w:tc>
          <w:tcPr>
            <w:tcW w:w="7913" w:type="dxa"/>
          </w:tcPr>
          <w:p w14:paraId="5AE4A90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w="7913" w:type="dxa"/>
          </w:tcPr>
          <w:p w14:paraId="1136120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Informazioni</w:t>
            </w:r>
          </w:p>
        </w:tc>
      </w:tr>
      <w:tr w:rsidR="0043714E" w:rsidRPr="0043714E" w14:paraId="0F0186EB" w14:textId="77777777" w:rsidTr="00E72BF7">
        <w:trPr>
          <w:jc w:val="center"/>
        </w:trPr>
        <w:tc>
          <w:tcPr>
            <w:tcW w:w="7913" w:type="dxa"/>
          </w:tcPr>
          <w:p w14:paraId="4C9CA2F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proofErr w:type="gramStart"/>
            <w:r w:rsidRPr="0043714E">
              <w:rPr>
                <w:rFonts w:ascii="Calibri" w:hAnsi="Calibri" w:cs="Calibri"/>
                <w:sz w:val="20"/>
                <w:szCs w:val="20"/>
              </w:rPr>
              <w:t xml:space="preserve">Nome del CoVE</w:t>
            </w:r>
            <w:proofErr w:type="spellEnd"/>
            <w:proofErr w:type="gramEnd"/>
            <w:r w:rsidRPr="0043714E">
              <w:rPr>
                <w:rFonts w:ascii="Calibri" w:hAnsi="Calibri" w:cs="Calibri"/>
                <w:sz w:val="20"/>
                <w:szCs w:val="20"/>
              </w:rPr>
              <w:t xml:space="preserve"/>
            </w:r>
          </w:p>
        </w:tc>
        <w:tc>
          <w:tcPr>
            <w:tcW w:w="7913" w:type="dxa"/>
          </w:tcPr>
          <w:p w14:paraId="3024CE0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3E64D97" w14:textId="77777777" w:rsidTr="00E72BF7">
        <w:trPr>
          <w:jc w:val="center"/>
        </w:trPr>
        <w:tc>
          <w:tcPr>
            <w:tcW w:w="7913" w:type="dxa"/>
          </w:tcPr>
          <w:p w14:paraId="48A18FB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Regione / Paese</w:t>
            </w:r>
          </w:p>
        </w:tc>
        <w:tc>
          <w:tcPr>
            <w:tcW w:w="7913" w:type="dxa"/>
          </w:tcPr>
          <w:p w14:paraId="7912DE4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313E5935" w14:textId="77777777" w:rsidTr="00E72BF7">
        <w:trPr>
          <w:jc w:val="center"/>
        </w:trPr>
        <w:tc>
          <w:tcPr>
            <w:tcW w:w="7913" w:type="dxa"/>
          </w:tcPr>
          <w:p w14:paraId="153B872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3714E">
              <w:rPr>
                <w:rFonts w:ascii="Calibri" w:hAnsi="Calibri" w:cs="Calibri"/>
                <w:sz w:val="20"/>
                <w:szCs w:val="20"/>
              </w:rPr>
              <w:t xml:space="preserve">Organizzazione capofila del CoVE</w:t>
            </w:r>
            <w:proofErr w:type="spellEnd"/>
            <w:r w:rsidRPr="0043714E">
              <w:rPr>
                <w:rFonts w:ascii="Calibri" w:hAnsi="Calibri" w:cs="Calibri"/>
                <w:sz w:val="20"/>
                <w:szCs w:val="20"/>
              </w:rPr>
              <w:t xml:space="preserve"/>
            </w:r>
            <w:proofErr w:type="spellStart"/>
            <w:r w:rsidRPr="0043714E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</w:p>
        </w:tc>
        <w:tc>
          <w:tcPr>
            <w:tcW w:w="7913" w:type="dxa"/>
          </w:tcPr>
          <w:p w14:paraId="27BDA3B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B34BC79" w14:textId="77777777" w:rsidTr="00E72BF7">
        <w:trPr>
          <w:jc w:val="center"/>
        </w:trPr>
        <w:tc>
          <w:tcPr>
            <w:tcW w:w="7913" w:type="dxa"/>
          </w:tcPr>
          <w:p w14:paraId="3FF102C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Persona di contatto</w:t>
            </w:r>
          </w:p>
        </w:tc>
        <w:tc>
          <w:tcPr>
            <w:tcW w:w="7913" w:type="dxa"/>
          </w:tcPr>
          <w:p w14:paraId="1C051CF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7481ACE" w14:textId="77777777" w:rsidTr="00E72BF7">
        <w:trPr>
          <w:jc w:val="center"/>
        </w:trPr>
        <w:tc>
          <w:tcPr>
            <w:tcW w:w="7913" w:type="dxa"/>
          </w:tcPr>
          <w:p w14:paraId="012F1CC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E-mail</w:t>
            </w:r>
          </w:p>
        </w:tc>
        <w:tc>
          <w:tcPr>
            <w:tcW w:w="7913" w:type="dxa"/>
          </w:tcPr>
          <w:p w14:paraId="0770390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117326B9" w14:textId="77777777" w:rsidTr="00E72BF7">
        <w:trPr>
          <w:jc w:val="center"/>
        </w:trPr>
        <w:tc>
          <w:tcPr>
            <w:tcW w:w="7913" w:type="dxa"/>
          </w:tcPr>
          <w:p w14:paraId="243939B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Versione / Data</w:t>
            </w:r>
          </w:p>
        </w:tc>
        <w:tc>
          <w:tcPr>
            <w:tcW w:w="7913" w:type="dxa"/>
          </w:tcPr>
          <w:p w14:paraId="426756A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EDB11CA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it-IT"/>
        </w:rPr>
      </w:pPr>
    </w:p>
    <w:p w14:paraId="09A13E95" w14:textId="4D277C5E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2  Principi decisionali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/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63"/>
        <w:gridCol w:w="4454"/>
      </w:tblGrid>
      <w:tr w:rsidR="0043714E" w:rsidRPr="0043714E" w14:paraId="39E96390" w14:textId="77777777" w:rsidTr="00E72BF7">
        <w:trPr>
          <w:jc w:val="center"/>
        </w:trPr>
        <w:tc>
          <w:tcPr>
            <w:tcW w:w="7913" w:type="dxa"/>
          </w:tcPr>
          <w:p w14:paraId="09EA968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Principio</w:t>
            </w:r>
          </w:p>
        </w:tc>
        <w:tc>
          <w:tcPr>
            <w:tcW w:w="7913" w:type="dxa"/>
          </w:tcPr>
          <w:p w14:paraId="079D559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Applicazione</w:t>
            </w:r>
          </w:p>
        </w:tc>
      </w:tr>
      <w:tr w:rsidR="0043714E" w:rsidRPr="0043714E" w14:paraId="0D61FB5F" w14:textId="77777777" w:rsidTr="00E72BF7">
        <w:trPr>
          <w:jc w:val="center"/>
        </w:trPr>
        <w:tc>
          <w:tcPr>
            <w:tcW w:w="7913" w:type="dxa"/>
          </w:tcPr>
          <w:p w14:paraId="499D5FC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Trasparenza</w:t>
            </w:r>
          </w:p>
        </w:tc>
        <w:tc>
          <w:tcPr>
            <w:tcW w:w="7913" w:type="dxa"/>
          </w:tcPr>
          <w:p w14:paraId="356F642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51A6CD9" w14:textId="77777777" w:rsidTr="00E72BF7">
        <w:trPr>
          <w:jc w:val="center"/>
        </w:trPr>
        <w:tc>
          <w:tcPr>
            <w:tcW w:w="7913" w:type="dxa"/>
          </w:tcPr>
          <w:p w14:paraId="02F51EC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Partecipazione degli stakeholder</w:t>
            </w:r>
          </w:p>
        </w:tc>
        <w:tc>
          <w:tcPr>
            <w:tcW w:w="7913" w:type="dxa"/>
          </w:tcPr>
          <w:p w14:paraId="10AA01F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F3FA4F1" w14:textId="77777777" w:rsidTr="00E72BF7">
        <w:trPr>
          <w:jc w:val="center"/>
        </w:trPr>
        <w:tc>
          <w:tcPr>
            <w:tcW w:w="7913" w:type="dxa"/>
          </w:tcPr>
          <w:p w14:paraId="41CEA4F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Responsabilità</w:t>
            </w:r>
          </w:p>
        </w:tc>
        <w:tc>
          <w:tcPr>
            <w:tcW w:w="7913" w:type="dxa"/>
          </w:tcPr>
          <w:p w14:paraId="2F9A587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ED9446D" w14:textId="77777777" w:rsidTr="00E72BF7">
        <w:trPr>
          <w:jc w:val="center"/>
        </w:trPr>
        <w:tc>
          <w:tcPr>
            <w:tcW w:w="7913" w:type="dxa"/>
          </w:tcPr>
          <w:p w14:paraId="57A78CB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Decisioni basate su dati concreti</w:t>
            </w:r>
          </w:p>
        </w:tc>
        <w:tc>
          <w:tcPr>
            <w:tcW w:w="7913" w:type="dxa"/>
          </w:tcPr>
          <w:p w14:paraId="51CF0AA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6FE24E6" w14:textId="77777777" w:rsidTr="00E72BF7">
        <w:trPr>
          <w:jc w:val="center"/>
        </w:trPr>
        <w:tc>
          <w:tcPr>
            <w:tcW w:w="7913" w:type="dxa"/>
          </w:tcPr>
          <w:p w14:paraId="4022B83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Costruzione del consenso</w:t>
            </w:r>
          </w:p>
        </w:tc>
        <w:tc>
          <w:tcPr>
            <w:tcW w:w="7913" w:type="dxa"/>
          </w:tcPr>
          <w:p w14:paraId="0F017BF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3451F6AD" w14:textId="77777777" w:rsidTr="00E72BF7">
        <w:trPr>
          <w:jc w:val="center"/>
        </w:trPr>
        <w:tc>
          <w:tcPr>
            <w:tcW w:w="7913" w:type="dxa"/>
          </w:tcPr>
          <w:p w14:paraId="1EDA67C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Coerenza con gli obiettivi del CoVE</w:t>
            </w:r>
            <w:proofErr w:type="spellStart"/>
            <w:r w:rsidRPr="0043714E">
              <w:rPr>
                <w:rFonts w:ascii="Calibri" w:hAnsi="Calibri" w:cs="Calibri"/>
                <w:sz w:val="20"/>
                <w:szCs w:val="20"/>
              </w:rPr>
              <w:t/>
            </w:r>
            <w:proofErr w:type="spellEnd"/>
            <w:r w:rsidRPr="0043714E">
              <w:rPr>
                <w:rFonts w:ascii="Calibri" w:hAnsi="Calibri" w:cs="Calibri"/>
                <w:sz w:val="20"/>
                <w:szCs w:val="20"/>
              </w:rPr>
              <w:t xml:space="preserve"/>
            </w:r>
          </w:p>
        </w:tc>
        <w:tc>
          <w:tcPr>
            <w:tcW w:w="7913" w:type="dxa"/>
          </w:tcPr>
          <w:p w14:paraId="3BCCA13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C476112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it-IT"/>
        </w:rPr>
      </w:pPr>
    </w:p>
    <w:p w14:paraId="47712510" w14:textId="2054477E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  <w:lang w:val="it-IT"/>
        </w:rPr>
      </w:pPr>
      <w:proofErr w:type="gramStart"/>
      <w:r w:rsidRPr="0043714E">
        <w:rPr>
          <w:rFonts w:ascii="Calibri" w:hAnsi="Calibri" w:cs="Calibri"/>
          <w:b/>
          <w:color w:val="0FAFD5"/>
          <w:sz w:val="24"/>
          <w:szCs w:val="20"/>
          <w:lang w:val="it-IT"/>
        </w:rPr>
        <w:t xml:space="preserve">3  Organi di governance e poteri decisionali</w:t>
      </w:r>
      <w:proofErr w:type="gramEnd"/>
      <w:r w:rsidRPr="0043714E">
        <w:rPr>
          <w:rFonts w:ascii="Calibri" w:hAnsi="Calibri" w:cs="Calibri"/>
          <w:b/>
          <w:color w:val="0FAFD5"/>
          <w:sz w:val="24"/>
          <w:szCs w:val="20"/>
          <w:lang w:val="it-IT"/>
        </w:rPr>
        <w:t xml:space="preserv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58"/>
        <w:gridCol w:w="3047"/>
        <w:gridCol w:w="2912"/>
      </w:tblGrid>
      <w:tr w:rsidR="0043714E" w:rsidRPr="0043714E" w14:paraId="089A474F" w14:textId="77777777" w:rsidTr="00E72BF7">
        <w:trPr>
          <w:jc w:val="center"/>
        </w:trPr>
        <w:tc>
          <w:tcPr>
            <w:tcW w:w="5275" w:type="dxa"/>
          </w:tcPr>
          <w:p w14:paraId="5AA7A4F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Organo di governance</w:t>
            </w:r>
          </w:p>
        </w:tc>
        <w:tc>
          <w:tcPr>
            <w:tcW w:w="5275" w:type="dxa"/>
          </w:tcPr>
          <w:p w14:paraId="6C705C8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Ruolo</w:t>
            </w:r>
          </w:p>
        </w:tc>
        <w:tc>
          <w:tcPr>
            <w:tcW w:w="5275" w:type="dxa"/>
          </w:tcPr>
          <w:p w14:paraId="2D9A040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Membri</w:t>
            </w:r>
          </w:p>
        </w:tc>
      </w:tr>
      <w:tr w:rsidR="0043714E" w:rsidRPr="0043714E" w14:paraId="64C8AB78" w14:textId="77777777" w:rsidTr="00E72BF7">
        <w:trPr>
          <w:jc w:val="center"/>
        </w:trPr>
        <w:tc>
          <w:tcPr>
            <w:tcW w:w="5275" w:type="dxa"/>
          </w:tcPr>
          <w:p w14:paraId="21AE5A5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Comitato direttivo</w:t>
            </w:r>
          </w:p>
        </w:tc>
        <w:tc>
          <w:tcPr>
            <w:tcW w:w="5275" w:type="dxa"/>
          </w:tcPr>
          <w:p w14:paraId="38CCC81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Decisioni strategiche</w:t>
            </w:r>
          </w:p>
        </w:tc>
        <w:tc>
          <w:tcPr>
            <w:tcW w:w="5275" w:type="dxa"/>
          </w:tcPr>
          <w:p w14:paraId="232530A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03FB441" w14:textId="77777777" w:rsidTr="00E72BF7">
        <w:trPr>
          <w:jc w:val="center"/>
        </w:trPr>
        <w:tc>
          <w:tcPr>
            <w:tcW w:w="5275" w:type="dxa"/>
          </w:tcPr>
          <w:p w14:paraId="0166FFE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Team di coordinamento</w:t>
            </w:r>
          </w:p>
        </w:tc>
        <w:tc>
          <w:tcPr>
            <w:tcW w:w="5275" w:type="dxa"/>
          </w:tcPr>
          <w:p w14:paraId="6773E43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Coordinamento operativo</w:t>
            </w:r>
          </w:p>
        </w:tc>
        <w:tc>
          <w:tcPr>
            <w:tcW w:w="5275" w:type="dxa"/>
          </w:tcPr>
          <w:p w14:paraId="6406B44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C15F617" w14:textId="77777777" w:rsidTr="00E72BF7">
        <w:trPr>
          <w:jc w:val="center"/>
        </w:trPr>
        <w:tc>
          <w:tcPr>
            <w:tcW w:w="5275" w:type="dxa"/>
          </w:tcPr>
          <w:p w14:paraId="56F309F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Gruppi di lavoro</w:t>
            </w:r>
          </w:p>
        </w:tc>
        <w:tc>
          <w:tcPr>
            <w:tcW w:w="5275" w:type="dxa"/>
          </w:tcPr>
          <w:p w14:paraId="44D309C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Decisioni tematiche</w:t>
            </w:r>
          </w:p>
        </w:tc>
        <w:tc>
          <w:tcPr>
            <w:tcW w:w="5275" w:type="dxa"/>
          </w:tcPr>
          <w:p w14:paraId="6F2BBD9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1402FF20" w14:textId="77777777" w:rsidTr="00E72BF7">
        <w:trPr>
          <w:jc w:val="center"/>
        </w:trPr>
        <w:tc>
          <w:tcPr>
            <w:tcW w:w="5275" w:type="dxa"/>
          </w:tcPr>
          <w:p w14:paraId="718ECA4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Altro</w:t>
            </w:r>
          </w:p>
        </w:tc>
        <w:tc>
          <w:tcPr>
            <w:tcW w:w="5275" w:type="dxa"/>
          </w:tcPr>
          <w:p w14:paraId="0DF25A9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Specificare</w:t>
            </w:r>
          </w:p>
        </w:tc>
        <w:tc>
          <w:tcPr>
            <w:tcW w:w="5275" w:type="dxa"/>
          </w:tcPr>
          <w:p w14:paraId="2589014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3932DE3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it-IT"/>
        </w:rPr>
      </w:pPr>
    </w:p>
    <w:p w14:paraId="52022B8A" w14:textId="7F93C901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4  Categorie decisionali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/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80"/>
        <w:gridCol w:w="3039"/>
        <w:gridCol w:w="2998"/>
      </w:tblGrid>
      <w:tr w:rsidR="0043714E" w:rsidRPr="0043714E" w14:paraId="73349C6A" w14:textId="77777777" w:rsidTr="00E72BF7">
        <w:trPr>
          <w:jc w:val="center"/>
        </w:trPr>
        <w:tc>
          <w:tcPr>
            <w:tcW w:w="5275" w:type="dxa"/>
          </w:tcPr>
          <w:p w14:paraId="384D40D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lastRenderedPageBreak/>
              <w:t xml:space="preserve">Categoria</w:t>
            </w:r>
          </w:p>
        </w:tc>
        <w:tc>
          <w:tcPr>
            <w:tcW w:w="5275" w:type="dxa"/>
          </w:tcPr>
          <w:p w14:paraId="06BCA38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Esempi</w:t>
            </w:r>
          </w:p>
        </w:tc>
        <w:tc>
          <w:tcPr>
            <w:tcW w:w="5275" w:type="dxa"/>
          </w:tcPr>
          <w:p w14:paraId="0DD9AFA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Organo responsabile</w:t>
            </w:r>
          </w:p>
        </w:tc>
      </w:tr>
      <w:tr w:rsidR="0043714E" w:rsidRPr="0043714E" w14:paraId="4CEB4174" w14:textId="77777777" w:rsidTr="00E72BF7">
        <w:trPr>
          <w:jc w:val="center"/>
        </w:trPr>
        <w:tc>
          <w:tcPr>
            <w:tcW w:w="5275" w:type="dxa"/>
          </w:tcPr>
          <w:p w14:paraId="44618D4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Strategica</w:t>
            </w:r>
          </w:p>
        </w:tc>
        <w:tc>
          <w:tcPr>
            <w:tcW w:w="5275" w:type="dxa"/>
          </w:tcPr>
          <w:p w14:paraId="6D76103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Obiettivi, partenariati, priorità</w:t>
            </w:r>
          </w:p>
        </w:tc>
        <w:tc>
          <w:tcPr>
            <w:tcW w:w="5275" w:type="dxa"/>
          </w:tcPr>
          <w:p w14:paraId="655A1BD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D15C569" w14:textId="77777777" w:rsidTr="00E72BF7">
        <w:trPr>
          <w:jc w:val="center"/>
        </w:trPr>
        <w:tc>
          <w:tcPr>
            <w:tcW w:w="5275" w:type="dxa"/>
          </w:tcPr>
          <w:p w14:paraId="783ACF0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Operativa</w:t>
            </w:r>
          </w:p>
        </w:tc>
        <w:tc>
          <w:tcPr>
            <w:tcW w:w="5275" w:type="dxa"/>
          </w:tcPr>
          <w:p w14:paraId="0324980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Attività e coordinamento</w:t>
            </w:r>
          </w:p>
        </w:tc>
        <w:tc>
          <w:tcPr>
            <w:tcW w:w="5275" w:type="dxa"/>
          </w:tcPr>
          <w:p w14:paraId="2DEA359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DFF0961" w14:textId="77777777" w:rsidTr="00E72BF7">
        <w:trPr>
          <w:jc w:val="center"/>
        </w:trPr>
        <w:tc>
          <w:tcPr>
            <w:tcW w:w="5275" w:type="dxa"/>
          </w:tcPr>
          <w:p w14:paraId="17430D7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Finanziaria</w:t>
            </w:r>
          </w:p>
        </w:tc>
        <w:tc>
          <w:tcPr>
            <w:tcW w:w="5275" w:type="dxa"/>
          </w:tcPr>
          <w:p w14:paraId="02672F5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Budget e risorse</w:t>
            </w:r>
          </w:p>
        </w:tc>
        <w:tc>
          <w:tcPr>
            <w:tcW w:w="5275" w:type="dxa"/>
          </w:tcPr>
          <w:p w14:paraId="4B8F280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E1CFB8C" w14:textId="77777777" w:rsidTr="00E72BF7">
        <w:trPr>
          <w:jc w:val="center"/>
        </w:trPr>
        <w:tc>
          <w:tcPr>
            <w:tcW w:w="5275" w:type="dxa"/>
          </w:tcPr>
          <w:p w14:paraId="4C17BC9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Formazione e competenze</w:t>
            </w:r>
          </w:p>
        </w:tc>
        <w:tc>
          <w:tcPr>
            <w:tcW w:w="5275" w:type="dxa"/>
          </w:tcPr>
          <w:p w14:paraId="45AB758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Priorità formative</w:t>
            </w:r>
          </w:p>
        </w:tc>
        <w:tc>
          <w:tcPr>
            <w:tcW w:w="5275" w:type="dxa"/>
          </w:tcPr>
          <w:p w14:paraId="5DC79E9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8EB1621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it-IT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5  Flusso decisionale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/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</w:p>
    <w:p w14:paraId="24D9D1D5" w14:textId="77777777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  <w:lang w:val="it-IT"/>
        </w:rPr>
      </w:pPr>
    </w:p>
    <w:p w14:paraId="7DBCDBE2" w14:textId="77777777" w:rsidR="0043714E" w:rsidRPr="0043714E" w:rsidRDefault="0043714E" w:rsidP="00437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rPr>
          <w:rFonts w:ascii="Calibri" w:hAnsi="Calibri" w:cs="Calibri"/>
          <w:b/>
          <w:bCs/>
          <w:sz w:val="20"/>
          <w:szCs w:val="20"/>
          <w:lang w:val="it-IT"/>
        </w:rPr>
      </w:pPr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 xml:space="preserve">Individuare la decisione  →  Preparare la proposta  →  Consultare gli stakeholder  →  Valutare e approvare  →  Comunicare la decisione  →  Attuare  →  Riesaminare i risultati</w:t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/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 xml:space="preserve"/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/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 xml:space="preserve"/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/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 xml:space="preserve"/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/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 xml:space="preserve"/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/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 xml:space="preserve"/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/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it-IT"/>
        </w:rPr>
        <w:t xml:space="preserve"/>
      </w:r>
    </w:p>
    <w:p w14:paraId="49DDE310" w14:textId="77777777" w:rsidR="0043714E" w:rsidRPr="0043714E" w:rsidRDefault="0043714E" w:rsidP="0043714E">
      <w:pPr>
        <w:rPr>
          <w:rFonts w:ascii="Calibri" w:hAnsi="Calibri" w:cs="Calibri"/>
          <w:sz w:val="20"/>
          <w:szCs w:val="20"/>
          <w:lang w:val="it-IT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87"/>
        <w:gridCol w:w="4530"/>
      </w:tblGrid>
      <w:tr w:rsidR="0043714E" w:rsidRPr="0043714E" w14:paraId="2D212D7B" w14:textId="77777777" w:rsidTr="00E72BF7">
        <w:trPr>
          <w:jc w:val="center"/>
        </w:trPr>
        <w:tc>
          <w:tcPr>
            <w:tcW w:w="7913" w:type="dxa"/>
          </w:tcPr>
          <w:p w14:paraId="514C5C8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Fase</w:t>
            </w:r>
          </w:p>
        </w:tc>
        <w:tc>
          <w:tcPr>
            <w:tcW w:w="7913" w:type="dxa"/>
          </w:tcPr>
          <w:p w14:paraId="7986380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Risultato chiave</w:t>
            </w:r>
          </w:p>
        </w:tc>
      </w:tr>
      <w:tr w:rsidR="0043714E" w:rsidRPr="0043714E" w14:paraId="64198E79" w14:textId="77777777" w:rsidTr="00E72BF7">
        <w:trPr>
          <w:jc w:val="center"/>
        </w:trPr>
        <w:tc>
          <w:tcPr>
            <w:tcW w:w="7913" w:type="dxa"/>
          </w:tcPr>
          <w:p w14:paraId="6CDA8AB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1. Individuare la decisione</w:t>
            </w:r>
          </w:p>
        </w:tc>
        <w:tc>
          <w:tcPr>
            <w:tcW w:w="7913" w:type="dxa"/>
          </w:tcPr>
          <w:p w14:paraId="17098AA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Decisione individuata e registrata</w:t>
            </w:r>
          </w:p>
        </w:tc>
      </w:tr>
      <w:tr w:rsidR="0043714E" w:rsidRPr="0043714E" w14:paraId="0E9F12E9" w14:textId="77777777" w:rsidTr="00E72BF7">
        <w:trPr>
          <w:jc w:val="center"/>
        </w:trPr>
        <w:tc>
          <w:tcPr>
            <w:tcW w:w="7913" w:type="dxa"/>
          </w:tcPr>
          <w:p w14:paraId="437B955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2. Preparare la proposta</w:t>
            </w:r>
          </w:p>
        </w:tc>
        <w:tc>
          <w:tcPr>
            <w:tcW w:w="7913" w:type="dxa"/>
          </w:tcPr>
          <w:p w14:paraId="771C2AB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Proposta di decisione preparata</w:t>
            </w:r>
          </w:p>
        </w:tc>
      </w:tr>
      <w:tr w:rsidR="0043714E" w:rsidRPr="0043714E" w14:paraId="45420777" w14:textId="77777777" w:rsidTr="00E72BF7">
        <w:trPr>
          <w:jc w:val="center"/>
        </w:trPr>
        <w:tc>
          <w:tcPr>
            <w:tcW w:w="7913" w:type="dxa"/>
          </w:tcPr>
          <w:p w14:paraId="07A52E1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3. Consultare gli stakeholder</w:t>
            </w:r>
          </w:p>
        </w:tc>
        <w:tc>
          <w:tcPr>
            <w:tcW w:w="7913" w:type="dxa"/>
          </w:tcPr>
          <w:p w14:paraId="66E6F49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Contributi degli stakeholder raccolti</w:t>
            </w:r>
          </w:p>
        </w:tc>
      </w:tr>
      <w:tr w:rsidR="0043714E" w:rsidRPr="0043714E" w14:paraId="7EBFC637" w14:textId="77777777" w:rsidTr="00E72BF7">
        <w:trPr>
          <w:jc w:val="center"/>
        </w:trPr>
        <w:tc>
          <w:tcPr>
            <w:tcW w:w="7913" w:type="dxa"/>
          </w:tcPr>
          <w:p w14:paraId="11254C6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4. Valutare e approvare</w:t>
            </w:r>
            <w:proofErr w:type="gramStart"/>
            <w:r w:rsidRPr="0043714E">
              <w:rPr>
                <w:rFonts w:ascii="Calibri" w:hAnsi="Calibri" w:cs="Calibri"/>
                <w:sz w:val="20"/>
                <w:szCs w:val="20"/>
              </w:rPr>
              <w:t/>
            </w:r>
            <w:proofErr w:type="gramEnd"/>
          </w:p>
        </w:tc>
        <w:tc>
          <w:tcPr>
            <w:tcW w:w="7913" w:type="dxa"/>
          </w:tcPr>
          <w:p w14:paraId="5EF1D68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Decisione approvata o rivista</w:t>
            </w:r>
          </w:p>
        </w:tc>
      </w:tr>
      <w:tr w:rsidR="0043714E" w:rsidRPr="0043714E" w14:paraId="6794D79E" w14:textId="77777777" w:rsidTr="00E72BF7">
        <w:trPr>
          <w:jc w:val="center"/>
        </w:trPr>
        <w:tc>
          <w:tcPr>
            <w:tcW w:w="7913" w:type="dxa"/>
          </w:tcPr>
          <w:p w14:paraId="1E242FA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5. Comunicare la decisione</w:t>
            </w:r>
          </w:p>
        </w:tc>
        <w:tc>
          <w:tcPr>
            <w:tcW w:w="7913" w:type="dxa"/>
          </w:tcPr>
          <w:p w14:paraId="6D4412D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Decisione comunicata</w:t>
            </w:r>
          </w:p>
        </w:tc>
      </w:tr>
      <w:tr w:rsidR="0043714E" w:rsidRPr="0043714E" w14:paraId="553E3D95" w14:textId="77777777" w:rsidTr="00E72BF7">
        <w:trPr>
          <w:jc w:val="center"/>
        </w:trPr>
        <w:tc>
          <w:tcPr>
            <w:tcW w:w="7913" w:type="dxa"/>
          </w:tcPr>
          <w:p w14:paraId="5420A3B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6. Attuare</w:t>
            </w:r>
          </w:p>
        </w:tc>
        <w:tc>
          <w:tcPr>
            <w:tcW w:w="7913" w:type="dxa"/>
          </w:tcPr>
          <w:p w14:paraId="03364D4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Decisione attuata</w:t>
            </w:r>
          </w:p>
        </w:tc>
      </w:tr>
      <w:tr w:rsidR="0043714E" w:rsidRPr="0043714E" w14:paraId="249CA5E8" w14:textId="77777777" w:rsidTr="00E72BF7">
        <w:trPr>
          <w:jc w:val="center"/>
        </w:trPr>
        <w:tc>
          <w:tcPr>
            <w:tcW w:w="7913" w:type="dxa"/>
          </w:tcPr>
          <w:p w14:paraId="4FCD52D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7. Riesaminare i risultati</w:t>
            </w:r>
          </w:p>
        </w:tc>
        <w:tc>
          <w:tcPr>
            <w:tcW w:w="7913" w:type="dxa"/>
          </w:tcPr>
          <w:p w14:paraId="12F037E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Lezioni apprese individuate</w:t>
            </w:r>
          </w:p>
        </w:tc>
      </w:tr>
    </w:tbl>
    <w:p w14:paraId="0C0C9A27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it-IT"/>
        </w:rPr>
      </w:pPr>
    </w:p>
    <w:p w14:paraId="28956FBA" w14:textId="00A9C58E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6  Modulo di richiesta di decisione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/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23"/>
        <w:gridCol w:w="4494"/>
      </w:tblGrid>
      <w:tr w:rsidR="0043714E" w:rsidRPr="0043714E" w14:paraId="7D8EFA3E" w14:textId="77777777" w:rsidTr="00E72BF7">
        <w:trPr>
          <w:jc w:val="center"/>
        </w:trPr>
        <w:tc>
          <w:tcPr>
            <w:tcW w:w="7913" w:type="dxa"/>
          </w:tcPr>
          <w:p w14:paraId="07EC002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w="7913" w:type="dxa"/>
          </w:tcPr>
          <w:p w14:paraId="03CD7F0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Informazioni</w:t>
            </w:r>
          </w:p>
        </w:tc>
      </w:tr>
      <w:tr w:rsidR="0043714E" w:rsidRPr="0043714E" w14:paraId="42DBB1A1" w14:textId="77777777" w:rsidTr="00E72BF7">
        <w:trPr>
          <w:jc w:val="center"/>
        </w:trPr>
        <w:tc>
          <w:tcPr>
            <w:tcW w:w="7913" w:type="dxa"/>
          </w:tcPr>
          <w:p w14:paraId="7123206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Titolo della decisione</w:t>
            </w:r>
          </w:p>
        </w:tc>
        <w:tc>
          <w:tcPr>
            <w:tcW w:w="7913" w:type="dxa"/>
          </w:tcPr>
          <w:p w14:paraId="6B9EB6E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187ADB5" w14:textId="77777777" w:rsidTr="00E72BF7">
        <w:trPr>
          <w:jc w:val="center"/>
        </w:trPr>
        <w:tc>
          <w:tcPr>
            <w:tcW w:w="7913" w:type="dxa"/>
          </w:tcPr>
          <w:p w14:paraId="013A551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Presentata da</w:t>
            </w:r>
          </w:p>
        </w:tc>
        <w:tc>
          <w:tcPr>
            <w:tcW w:w="7913" w:type="dxa"/>
          </w:tcPr>
          <w:p w14:paraId="35E01B6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D61EDC7" w14:textId="77777777" w:rsidTr="00E72BF7">
        <w:trPr>
          <w:jc w:val="center"/>
        </w:trPr>
        <w:tc>
          <w:tcPr>
            <w:tcW w:w="7913" w:type="dxa"/>
          </w:tcPr>
          <w:p w14:paraId="7D1FF10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Problema / Opportunità</w:t>
            </w:r>
          </w:p>
        </w:tc>
        <w:tc>
          <w:tcPr>
            <w:tcW w:w="7913" w:type="dxa"/>
          </w:tcPr>
          <w:p w14:paraId="4D6DEE7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29E4CF50" w14:textId="77777777" w:rsidTr="00E72BF7">
        <w:trPr>
          <w:jc w:val="center"/>
        </w:trPr>
        <w:tc>
          <w:tcPr>
            <w:tcW w:w="7913" w:type="dxa"/>
          </w:tcPr>
          <w:p w14:paraId="00EB94A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Soluzione proposta / Opzioni</w:t>
            </w:r>
          </w:p>
        </w:tc>
        <w:tc>
          <w:tcPr>
            <w:tcW w:w="7913" w:type="dxa"/>
          </w:tcPr>
          <w:p w14:paraId="68B2AEB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9249E49" w14:textId="77777777" w:rsidTr="00E72BF7">
        <w:trPr>
          <w:jc w:val="center"/>
        </w:trPr>
        <w:tc>
          <w:tcPr>
            <w:tcW w:w="7913" w:type="dxa"/>
          </w:tcPr>
          <w:p w14:paraId="49F1FD8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Stakeholder consultati</w:t>
            </w:r>
          </w:p>
        </w:tc>
        <w:tc>
          <w:tcPr>
            <w:tcW w:w="7913" w:type="dxa"/>
          </w:tcPr>
          <w:p w14:paraId="639869E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9CDA44C" w14:textId="77777777" w:rsidTr="00E72BF7">
        <w:trPr>
          <w:jc w:val="center"/>
        </w:trPr>
        <w:tc>
          <w:tcPr>
            <w:tcW w:w="7913" w:type="dxa"/>
          </w:tcPr>
          <w:p w14:paraId="3CD933A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Impatto previsto</w:t>
            </w:r>
          </w:p>
        </w:tc>
        <w:tc>
          <w:tcPr>
            <w:tcW w:w="7913" w:type="dxa"/>
          </w:tcPr>
          <w:p w14:paraId="739F856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C5333F3" w14:textId="77777777" w:rsidTr="00E72BF7">
        <w:trPr>
          <w:jc w:val="center"/>
        </w:trPr>
        <w:tc>
          <w:tcPr>
            <w:tcW w:w="7913" w:type="dxa"/>
          </w:tcPr>
          <w:p w14:paraId="7124D66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Organo di approvazione richiesto</w:t>
            </w:r>
          </w:p>
        </w:tc>
        <w:tc>
          <w:tcPr>
            <w:tcW w:w="7913" w:type="dxa"/>
          </w:tcPr>
          <w:p w14:paraId="2D41B1E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ABC2462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it-IT"/>
        </w:rPr>
      </w:pPr>
    </w:p>
    <w:p w14:paraId="2EFCD83B" w14:textId="5A827B2C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7  Criteri di approvazione delle decisioni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/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/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43"/>
        <w:gridCol w:w="4474"/>
      </w:tblGrid>
      <w:tr w:rsidR="0043714E" w:rsidRPr="0043714E" w14:paraId="52B176AB" w14:textId="77777777" w:rsidTr="00E72BF7">
        <w:trPr>
          <w:jc w:val="center"/>
        </w:trPr>
        <w:tc>
          <w:tcPr>
            <w:tcW w:w="7913" w:type="dxa"/>
          </w:tcPr>
          <w:p w14:paraId="350018F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Criteri</w:t>
            </w:r>
          </w:p>
        </w:tc>
        <w:tc>
          <w:tcPr>
            <w:tcW w:w="7913" w:type="dxa"/>
          </w:tcPr>
          <w:p w14:paraId="5FC9904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Descrizione</w:t>
            </w:r>
          </w:p>
        </w:tc>
      </w:tr>
      <w:tr w:rsidR="0043714E" w:rsidRPr="0043714E" w14:paraId="39509948" w14:textId="77777777" w:rsidTr="00E72BF7">
        <w:trPr>
          <w:jc w:val="center"/>
        </w:trPr>
        <w:tc>
          <w:tcPr>
            <w:tcW w:w="7913" w:type="dxa"/>
          </w:tcPr>
          <w:p w14:paraId="7D226DC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Rilevanza strategica</w:t>
            </w:r>
          </w:p>
        </w:tc>
        <w:tc>
          <w:tcPr>
            <w:tcW w:w="7913" w:type="dxa"/>
          </w:tcPr>
          <w:p w14:paraId="2CD9C46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D7E69B8" w14:textId="77777777" w:rsidTr="00E72BF7">
        <w:trPr>
          <w:jc w:val="center"/>
        </w:trPr>
        <w:tc>
          <w:tcPr>
            <w:tcW w:w="7913" w:type="dxa"/>
          </w:tcPr>
          <w:p w14:paraId="64152E4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Fattibilità</w:t>
            </w:r>
          </w:p>
        </w:tc>
        <w:tc>
          <w:tcPr>
            <w:tcW w:w="7913" w:type="dxa"/>
          </w:tcPr>
          <w:p w14:paraId="1B9D52C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26127D68" w14:textId="77777777" w:rsidTr="00E72BF7">
        <w:trPr>
          <w:jc w:val="center"/>
        </w:trPr>
        <w:tc>
          <w:tcPr>
            <w:tcW w:w="7913" w:type="dxa"/>
          </w:tcPr>
          <w:p w14:paraId="75AAC39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Impatto sugli stakeholder</w:t>
            </w:r>
          </w:p>
        </w:tc>
        <w:tc>
          <w:tcPr>
            <w:tcW w:w="7913" w:type="dxa"/>
          </w:tcPr>
          <w:p w14:paraId="331E223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72A8F47" w14:textId="77777777" w:rsidTr="00E72BF7">
        <w:trPr>
          <w:jc w:val="center"/>
        </w:trPr>
        <w:tc>
          <w:tcPr>
            <w:tcW w:w="7913" w:type="dxa"/>
          </w:tcPr>
          <w:p w14:paraId="2E61BCD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Sostenibilità</w:t>
            </w:r>
          </w:p>
        </w:tc>
        <w:tc>
          <w:tcPr>
            <w:tcW w:w="7913" w:type="dxa"/>
          </w:tcPr>
          <w:p w14:paraId="7695AD6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347221B2" w14:textId="77777777" w:rsidTr="00E72BF7">
        <w:trPr>
          <w:jc w:val="center"/>
        </w:trPr>
        <w:tc>
          <w:tcPr>
            <w:tcW w:w="7913" w:type="dxa"/>
          </w:tcPr>
          <w:p w14:paraId="66C773A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Valutazione dei rischi</w:t>
            </w:r>
          </w:p>
        </w:tc>
        <w:tc>
          <w:tcPr>
            <w:tcW w:w="7913" w:type="dxa"/>
          </w:tcPr>
          <w:p w14:paraId="0CABC35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A452F4A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it-IT"/>
        </w:rPr>
      </w:pPr>
    </w:p>
    <w:p w14:paraId="198386E1" w14:textId="7ECC9A37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8  Registro delle decisioni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/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1808"/>
        <w:gridCol w:w="1988"/>
        <w:gridCol w:w="1846"/>
        <w:gridCol w:w="1755"/>
      </w:tblGrid>
      <w:tr w:rsidR="0043714E" w:rsidRPr="0043714E" w14:paraId="3374E0B0" w14:textId="77777777" w:rsidTr="00E72BF7">
        <w:trPr>
          <w:jc w:val="center"/>
        </w:trPr>
        <w:tc>
          <w:tcPr>
            <w:tcW w:w="3165" w:type="dxa"/>
          </w:tcPr>
          <w:p w14:paraId="65DA17B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w="3165" w:type="dxa"/>
          </w:tcPr>
          <w:p w14:paraId="7ACCA73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Decisione</w:t>
            </w:r>
          </w:p>
        </w:tc>
        <w:tc>
          <w:tcPr>
            <w:tcW w:w="3165" w:type="dxa"/>
          </w:tcPr>
          <w:p w14:paraId="1838AE3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Organo responsabile</w:t>
            </w:r>
          </w:p>
        </w:tc>
        <w:tc>
          <w:tcPr>
            <w:tcW w:w="3165" w:type="dxa"/>
          </w:tcPr>
          <w:p w14:paraId="51816DB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Esito</w:t>
            </w:r>
          </w:p>
        </w:tc>
        <w:tc>
          <w:tcPr>
            <w:tcW w:w="3165" w:type="dxa"/>
          </w:tcPr>
          <w:p w14:paraId="6D5A121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Seguito</w:t>
            </w:r>
          </w:p>
        </w:tc>
      </w:tr>
      <w:tr w:rsidR="0043714E" w:rsidRPr="0043714E" w14:paraId="57FDEBA8" w14:textId="77777777" w:rsidTr="00E72BF7">
        <w:trPr>
          <w:jc w:val="center"/>
        </w:trPr>
        <w:tc>
          <w:tcPr>
            <w:tcW w:w="3165" w:type="dxa"/>
          </w:tcPr>
          <w:p w14:paraId="25DC7BC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16866CB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3E04C0D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767636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345C679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2DC7CB81" w14:textId="77777777" w:rsidTr="00E72BF7">
        <w:trPr>
          <w:jc w:val="center"/>
        </w:trPr>
        <w:tc>
          <w:tcPr>
            <w:tcW w:w="3165" w:type="dxa"/>
          </w:tcPr>
          <w:p w14:paraId="43467EE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027F027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D8F537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E8114A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1903470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D80FDF6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it-IT"/>
        </w:rPr>
      </w:pPr>
    </w:p>
    <w:p w14:paraId="64D6DB0B" w14:textId="1B33CE60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9  Comunicazione e documentazione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7"/>
        <w:gridCol w:w="2121"/>
        <w:gridCol w:w="2389"/>
        <w:gridCol w:w="2310"/>
      </w:tblGrid>
      <w:tr w:rsidR="0043714E" w:rsidRPr="0043714E" w14:paraId="67C720F0" w14:textId="77777777" w:rsidTr="00E72BF7">
        <w:trPr>
          <w:jc w:val="center"/>
        </w:trPr>
        <w:tc>
          <w:tcPr>
            <w:tcW w:w="3956" w:type="dxa"/>
          </w:tcPr>
          <w:p w14:paraId="219E244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Metodo</w:t>
            </w:r>
          </w:p>
        </w:tc>
        <w:tc>
          <w:tcPr>
            <w:tcW w:w="3956" w:type="dxa"/>
          </w:tcPr>
          <w:p w14:paraId="4AE2146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Gruppo target</w:t>
            </w:r>
          </w:p>
        </w:tc>
        <w:tc>
          <w:tcPr>
            <w:tcW w:w="3956" w:type="dxa"/>
          </w:tcPr>
          <w:p w14:paraId="5E367DA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Persona responsabile</w:t>
            </w:r>
          </w:p>
        </w:tc>
        <w:tc>
          <w:tcPr>
            <w:tcW w:w="3956" w:type="dxa"/>
          </w:tcPr>
          <w:p w14:paraId="6B7E4FC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Frequenza</w:t>
            </w:r>
          </w:p>
        </w:tc>
      </w:tr>
      <w:tr w:rsidR="0043714E" w:rsidRPr="0043714E" w14:paraId="70FBEA80" w14:textId="77777777" w:rsidTr="00E72BF7">
        <w:trPr>
          <w:jc w:val="center"/>
        </w:trPr>
        <w:tc>
          <w:tcPr>
            <w:tcW w:w="3956" w:type="dxa"/>
          </w:tcPr>
          <w:p w14:paraId="5D47987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14:paraId="1EAFE73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14:paraId="5D4508D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14:paraId="3C71B36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255C5D9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it-IT"/>
        </w:rPr>
      </w:pPr>
    </w:p>
    <w:p w14:paraId="0B603547" w14:textId="489B8BFA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10  Convalida e approvazione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/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/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7"/>
        <w:gridCol w:w="2064"/>
        <w:gridCol w:w="1655"/>
        <w:gridCol w:w="1669"/>
        <w:gridCol w:w="1902"/>
      </w:tblGrid>
      <w:tr w:rsidR="0043714E" w:rsidRPr="0043714E" w14:paraId="013FD341" w14:textId="77777777" w:rsidTr="00E72BF7">
        <w:trPr>
          <w:jc w:val="center"/>
        </w:trPr>
        <w:tc>
          <w:tcPr>
            <w:tcW w:w="3165" w:type="dxa"/>
          </w:tcPr>
          <w:p w14:paraId="04E8932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lastRenderedPageBreak/>
              <w:t xml:space="preserve">Nome</w:t>
            </w:r>
          </w:p>
        </w:tc>
        <w:tc>
          <w:tcPr>
            <w:tcW w:w="3165" w:type="dxa"/>
          </w:tcPr>
          <w:p w14:paraId="6962E98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Organizzazione</w:t>
            </w:r>
            <w:proofErr w:type="spellEnd"/>
          </w:p>
        </w:tc>
        <w:tc>
          <w:tcPr>
            <w:tcW w:w="3165" w:type="dxa"/>
          </w:tcPr>
          <w:p w14:paraId="12A5EB7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Ruolo</w:t>
            </w:r>
          </w:p>
        </w:tc>
        <w:tc>
          <w:tcPr>
            <w:tcW w:w="3165" w:type="dxa"/>
          </w:tcPr>
          <w:p w14:paraId="0247CF2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w="3165" w:type="dxa"/>
          </w:tcPr>
          <w:p w14:paraId="17E32CF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Firma</w:t>
            </w:r>
          </w:p>
        </w:tc>
      </w:tr>
      <w:tr w:rsidR="0043714E" w:rsidRPr="0043714E" w14:paraId="77C22934" w14:textId="77777777" w:rsidTr="00E72BF7">
        <w:trPr>
          <w:jc w:val="center"/>
        </w:trPr>
        <w:tc>
          <w:tcPr>
            <w:tcW w:w="3165" w:type="dxa"/>
          </w:tcPr>
          <w:p w14:paraId="0898037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4ACA7F9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58DBD8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39ABC06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0D00EE4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EB3A30E" w14:textId="77777777" w:rsidR="0043714E" w:rsidRPr="0043714E" w:rsidRDefault="0043714E" w:rsidP="0043714E">
      <w:pPr>
        <w:rPr>
          <w:rFonts w:ascii="Calibri" w:hAnsi="Calibri" w:cs="Calibri"/>
          <w:sz w:val="20"/>
          <w:szCs w:val="20"/>
        </w:rPr>
      </w:pPr>
    </w:p>
    <w:p w14:paraId="43A98DD3" w14:textId="7C8330F7" w:rsidR="00035D84" w:rsidRPr="0043714E" w:rsidRDefault="00035D84">
      <w:pPr>
        <w:rPr>
          <w:rFonts w:ascii="Calibri" w:hAnsi="Calibri" w:cs="Calibri"/>
          <w:sz w:val="20"/>
          <w:szCs w:val="20"/>
          <w:lang w:val="it-IT"/>
        </w:rPr>
      </w:pPr>
    </w:p>
    <w:sectPr w:rsidR="00035D84" w:rsidRPr="0043714E">
      <w:headerReference w:type="default" r:id="rId13"/>
      <w:footerReference w:type="default" r:id="rId14"/>
      <w:pgSz w:w="11907" w:h="16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BDFA6" w14:textId="77777777" w:rsidR="00035D84" w:rsidRDefault="00035D84">
      <w:r>
        <w:separator/>
      </w:r>
    </w:p>
  </w:endnote>
  <w:endnote w:type="continuationSeparator" w:id="0">
    <w:p w14:paraId="555A804F" w14:textId="77777777" w:rsidR="00035D84" w:rsidRDefault="0003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E2F60" w14:textId="77777777" w:rsidR="004E4A25" w:rsidRDefault="004E4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E26FE" w14:textId="77777777" w:rsidR="004E4A25" w:rsidRPr="004E4A25" w:rsidRDefault="004E4A25" w:rsidP="004E4A25">
    <w:pPr>
      <w:pStyle w:val="BodyText"/>
      <w:spacing w:line="252" w:lineRule="auto"/>
      <w:ind w:left="3828" w:right="544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61312" behindDoc="0" locked="0" layoutInCell="1" allowOverlap="1" wp14:anchorId="516AAC46" wp14:editId="3E932484">
          <wp:simplePos x="0" y="0"/>
          <wp:positionH relativeFrom="margin">
            <wp:posOffset>95250</wp:posOffset>
          </wp:positionH>
          <wp:positionV relativeFrom="bottomMargin">
            <wp:posOffset>11430</wp:posOffset>
          </wp:positionV>
          <wp:extent cx="2009775" cy="421005"/>
          <wp:effectExtent l="0" t="0" r="9525" b="0"/>
          <wp:wrapSquare wrapText="bothSides"/>
          <wp:docPr id="9347593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Finanziato dall'Unione europea. Le opinioni espresse appartengono tuttavia al solo o ai soli autori e non riflettono necessariamente le opinioni dell'Unione europea o dell'Agenzia esecutiva europea per l'istruzione e la cultura (EACEA). Né l'Unione europea né l'autorità che concede la sovvenzione possono esserne ritenute responsabili.</w:t>
    </w:r>
    <w:r w:rsidRPr="00455F5E">
      <w:rPr>
        <w:rFonts w:asciiTheme="majorHAnsi" w:hAnsiTheme="majorHAnsi" w:cstheme="majorHAnsi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4"/>
        <w:sz w:val="16"/>
        <w:szCs w:val="16"/>
      </w:rPr>
      <w:t/>
    </w:r>
    <w:r w:rsidRPr="00455F5E">
      <w:rPr>
        <w:rFonts w:asciiTheme="majorHAnsi" w:hAnsiTheme="majorHAnsi" w:cstheme="majorHAnsi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4"/>
        <w:sz w:val="16"/>
        <w:szCs w:val="16"/>
      </w:rPr>
      <w:t/>
    </w:r>
    <w:r w:rsidRPr="00455F5E">
      <w:rPr>
        <w:rFonts w:asciiTheme="majorHAnsi" w:hAnsiTheme="majorHAnsi" w:cstheme="majorHAnsi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4"/>
        <w:sz w:val="16"/>
        <w:szCs w:val="16"/>
      </w:rPr>
      <w:t/>
    </w:r>
    <w:r w:rsidRPr="00455F5E">
      <w:rPr>
        <w:rFonts w:asciiTheme="majorHAnsi" w:hAnsiTheme="majorHAnsi" w:cstheme="majorHAnsi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4"/>
        <w:sz w:val="16"/>
        <w:szCs w:val="16"/>
      </w:rPr>
      <w:t/>
    </w:r>
    <w:r w:rsidRPr="00455F5E">
      <w:rPr>
        <w:rFonts w:asciiTheme="majorHAnsi" w:hAnsiTheme="majorHAnsi" w:cstheme="majorHAnsi"/>
        <w:spacing w:val="40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4"/>
        <w:sz w:val="16"/>
        <w:szCs w:val="16"/>
      </w:rPr>
      <w:t/>
    </w:r>
    <w:r w:rsidRPr="00455F5E">
      <w:rPr>
        <w:rFonts w:asciiTheme="majorHAnsi" w:hAnsiTheme="majorHAnsi" w:cstheme="majorHAnsi"/>
        <w:spacing w:val="40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3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3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</w:p>
  <w:p w14:paraId="7604A039" w14:textId="77777777" w:rsidR="004E4A25" w:rsidRPr="004E4A25" w:rsidRDefault="004E4A25">
    <w:pPr>
      <w:pStyle w:val="Footer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D6D5E" w14:textId="77777777" w:rsidR="004E4A25" w:rsidRDefault="004E4A2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655B" w14:textId="77777777" w:rsidR="00C03AC4" w:rsidRPr="00C03AC4" w:rsidRDefault="00C03AC4" w:rsidP="00C03AC4">
    <w:pPr>
      <w:pStyle w:val="BodyText"/>
      <w:spacing w:line="252" w:lineRule="auto"/>
      <w:ind w:left="3544" w:right="96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9264" behindDoc="0" locked="0" layoutInCell="1" allowOverlap="1" wp14:anchorId="112E1A58" wp14:editId="79F71152">
          <wp:simplePos x="0" y="0"/>
          <wp:positionH relativeFrom="margin">
            <wp:align>left</wp:align>
          </wp:positionH>
          <wp:positionV relativeFrom="bottomMargin">
            <wp:posOffset>14605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Finanziato dall'Unione europea. Le opinioni espresse appartengono tuttavia al solo o ai soli autori e non riflettono necessariamente le opinioni dell'Unione europea o dell'Agenzia esecutiva europea per l'istruzione e la cultura (EACEA). Né l'Unione europea né l'autorità che concede la sovvenzione possono esserne ritenute responsabili.</w:t>
    </w:r>
    <w:r w:rsidRPr="00455F5E">
      <w:rPr>
        <w:rFonts w:asciiTheme="majorHAnsi" w:hAnsiTheme="majorHAnsi" w:cstheme="majorHAnsi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4"/>
        <w:sz w:val="16"/>
        <w:szCs w:val="16"/>
      </w:rPr>
      <w:t/>
    </w:r>
    <w:r w:rsidRPr="00455F5E">
      <w:rPr>
        <w:rFonts w:asciiTheme="majorHAnsi" w:hAnsiTheme="majorHAnsi" w:cstheme="majorHAnsi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4"/>
        <w:sz w:val="16"/>
        <w:szCs w:val="16"/>
      </w:rPr>
      <w:t/>
    </w:r>
    <w:r w:rsidRPr="00455F5E">
      <w:rPr>
        <w:rFonts w:asciiTheme="majorHAnsi" w:hAnsiTheme="majorHAnsi" w:cstheme="majorHAnsi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4"/>
        <w:sz w:val="16"/>
        <w:szCs w:val="16"/>
      </w:rPr>
      <w:t/>
    </w:r>
    <w:r w:rsidRPr="00455F5E">
      <w:rPr>
        <w:rFonts w:asciiTheme="majorHAnsi" w:hAnsiTheme="majorHAnsi" w:cstheme="majorHAnsi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4"/>
        <w:sz w:val="16"/>
        <w:szCs w:val="16"/>
      </w:rPr>
      <w:t/>
    </w:r>
    <w:r w:rsidRPr="00455F5E">
      <w:rPr>
        <w:rFonts w:asciiTheme="majorHAnsi" w:hAnsiTheme="majorHAnsi" w:cstheme="majorHAnsi"/>
        <w:spacing w:val="40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4"/>
        <w:sz w:val="16"/>
        <w:szCs w:val="16"/>
      </w:rPr>
      <w:t/>
    </w:r>
    <w:r w:rsidRPr="00455F5E">
      <w:rPr>
        <w:rFonts w:asciiTheme="majorHAnsi" w:hAnsiTheme="majorHAnsi" w:cstheme="majorHAnsi"/>
        <w:spacing w:val="40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3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3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/>
    </w:r>
    <w:r w:rsidRPr="00455F5E">
      <w:rPr>
        <w:rFonts w:asciiTheme="majorHAnsi" w:hAnsiTheme="majorHAnsi" w:cstheme="majorHAnsi"/>
        <w:spacing w:val="-2"/>
        <w:sz w:val="16"/>
        <w:szCs w:val="16"/>
      </w:rPr>
      <w:t/>
    </w:r>
  </w:p>
  <w:p w14:paraId="0B6ACD40" w14:textId="3AF729AE" w:rsidR="00D95924" w:rsidRPr="00C03AC4" w:rsidRDefault="00D95924">
    <w:pPr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1E854" w14:textId="77777777" w:rsidR="00035D84" w:rsidRDefault="00035D84">
      <w:r>
        <w:separator/>
      </w:r>
    </w:p>
  </w:footnote>
  <w:footnote w:type="continuationSeparator" w:id="0">
    <w:p w14:paraId="518516E0" w14:textId="77777777" w:rsidR="00035D84" w:rsidRDefault="00035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1C381" w14:textId="77777777" w:rsidR="004E4A25" w:rsidRDefault="004E4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09B44" w14:textId="5078F7AB" w:rsidR="00C03AC4" w:rsidRPr="00C03AC4" w:rsidRDefault="00C03AC4">
    <w:pPr>
      <w:pStyle w:val="Header"/>
      <w:rPr>
        <w:lang w:val="it-IT"/>
      </w:rPr>
    </w:pPr>
    <w:r>
      <w:rPr>
        <w:noProof/>
      </w:rPr>
      <w:drawing>
        <wp:inline distT="0" distB="0" distL="0" distR="0" wp14:anchorId="4BC23CC1" wp14:editId="75A18596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B872" w14:textId="77777777" w:rsidR="004E4A25" w:rsidRDefault="004E4A2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50C7" w14:textId="3B0D6BBC" w:rsidR="00D95924" w:rsidRPr="00C03AC4" w:rsidRDefault="00C03AC4" w:rsidP="00C03AC4">
    <w:pPr>
      <w:pStyle w:val="Header"/>
      <w:rPr>
        <w:lang w:val="it-IT"/>
      </w:rPr>
    </w:pPr>
    <w:r>
      <w:rPr>
        <w:noProof/>
      </w:rPr>
      <w:drawing>
        <wp:inline distT="0" distB="0" distL="0" distR="0" wp14:anchorId="0CEACD89" wp14:editId="26DBCA20">
          <wp:extent cx="1097280" cy="1097280"/>
          <wp:effectExtent l="0" t="0" r="0" b="0"/>
          <wp:docPr id="1939623821" name="Picture 19396238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A61"/>
    <w:multiLevelType w:val="hybridMultilevel"/>
    <w:tmpl w:val="7D5482D4"/>
    <w:lvl w:ilvl="0" w:tplc="76CE491E">
      <w:start w:val="1"/>
      <w:numFmt w:val="bullet"/>
      <w:lvlText w:val="●"/>
      <w:lvlJc w:val="left"/>
      <w:pPr>
        <w:ind w:left="720" w:hanging="360"/>
      </w:pPr>
    </w:lvl>
    <w:lvl w:ilvl="1" w:tplc="90BAAF20">
      <w:start w:val="1"/>
      <w:numFmt w:val="bullet"/>
      <w:lvlText w:val="○"/>
      <w:lvlJc w:val="left"/>
      <w:pPr>
        <w:ind w:left="1440" w:hanging="360"/>
      </w:pPr>
    </w:lvl>
    <w:lvl w:ilvl="2" w:tplc="E626E6EA">
      <w:start w:val="1"/>
      <w:numFmt w:val="bullet"/>
      <w:lvlText w:val="■"/>
      <w:lvlJc w:val="left"/>
      <w:pPr>
        <w:ind w:left="2160" w:hanging="360"/>
      </w:pPr>
    </w:lvl>
    <w:lvl w:ilvl="3" w:tplc="64C0A4F8">
      <w:start w:val="1"/>
      <w:numFmt w:val="bullet"/>
      <w:lvlText w:val="●"/>
      <w:lvlJc w:val="left"/>
      <w:pPr>
        <w:ind w:left="2880" w:hanging="360"/>
      </w:pPr>
    </w:lvl>
    <w:lvl w:ilvl="4" w:tplc="57CEF536">
      <w:start w:val="1"/>
      <w:numFmt w:val="bullet"/>
      <w:lvlText w:val="○"/>
      <w:lvlJc w:val="left"/>
      <w:pPr>
        <w:ind w:left="3600" w:hanging="360"/>
      </w:pPr>
    </w:lvl>
    <w:lvl w:ilvl="5" w:tplc="C0F404C0">
      <w:start w:val="1"/>
      <w:numFmt w:val="bullet"/>
      <w:lvlText w:val="■"/>
      <w:lvlJc w:val="left"/>
      <w:pPr>
        <w:ind w:left="4320" w:hanging="360"/>
      </w:pPr>
    </w:lvl>
    <w:lvl w:ilvl="6" w:tplc="B4EAF658">
      <w:start w:val="1"/>
      <w:numFmt w:val="bullet"/>
      <w:lvlText w:val="●"/>
      <w:lvlJc w:val="left"/>
      <w:pPr>
        <w:ind w:left="5040" w:hanging="360"/>
      </w:pPr>
    </w:lvl>
    <w:lvl w:ilvl="7" w:tplc="23B8A3B4">
      <w:start w:val="1"/>
      <w:numFmt w:val="bullet"/>
      <w:lvlText w:val="●"/>
      <w:lvlJc w:val="left"/>
      <w:pPr>
        <w:ind w:left="5760" w:hanging="360"/>
      </w:pPr>
    </w:lvl>
    <w:lvl w:ilvl="8" w:tplc="AF3881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9C614D9"/>
    <w:multiLevelType w:val="hybridMultilevel"/>
    <w:tmpl w:val="DD16347C"/>
    <w:lvl w:ilvl="0" w:tplc="F25423F0">
      <w:start w:val="1"/>
      <w:numFmt w:val="bullet"/>
      <w:lvlText w:val="•"/>
      <w:lvlJc w:val="left"/>
      <w:pPr>
        <w:ind w:left="420" w:hanging="260"/>
      </w:pPr>
    </w:lvl>
    <w:lvl w:ilvl="1" w:tplc="233042AC">
      <w:start w:val="1"/>
      <w:numFmt w:val="bullet"/>
      <w:lvlText w:val="◦"/>
      <w:lvlJc w:val="left"/>
      <w:pPr>
        <w:ind w:left="840" w:hanging="260"/>
      </w:pPr>
    </w:lvl>
    <w:lvl w:ilvl="2" w:tplc="34DA1A5C">
      <w:numFmt w:val="decimal"/>
      <w:lvlText w:val=""/>
      <w:lvlJc w:val="left"/>
    </w:lvl>
    <w:lvl w:ilvl="3" w:tplc="85FA4240">
      <w:numFmt w:val="decimal"/>
      <w:lvlText w:val=""/>
      <w:lvlJc w:val="left"/>
    </w:lvl>
    <w:lvl w:ilvl="4" w:tplc="0DEEC736">
      <w:numFmt w:val="decimal"/>
      <w:lvlText w:val=""/>
      <w:lvlJc w:val="left"/>
    </w:lvl>
    <w:lvl w:ilvl="5" w:tplc="F454DECE">
      <w:numFmt w:val="decimal"/>
      <w:lvlText w:val=""/>
      <w:lvlJc w:val="left"/>
    </w:lvl>
    <w:lvl w:ilvl="6" w:tplc="10529360">
      <w:numFmt w:val="decimal"/>
      <w:lvlText w:val=""/>
      <w:lvlJc w:val="left"/>
    </w:lvl>
    <w:lvl w:ilvl="7" w:tplc="5B702D14">
      <w:numFmt w:val="decimal"/>
      <w:lvlText w:val=""/>
      <w:lvlJc w:val="left"/>
    </w:lvl>
    <w:lvl w:ilvl="8" w:tplc="A5E6FC6A">
      <w:numFmt w:val="decimal"/>
      <w:lvlText w:val=""/>
      <w:lvlJc w:val="left"/>
    </w:lvl>
  </w:abstractNum>
  <w:abstractNum w:abstractNumId="2" w15:restartNumberingAfterBreak="0">
    <w:nsid w:val="165B641E"/>
    <w:multiLevelType w:val="hybridMultilevel"/>
    <w:tmpl w:val="2228DC5C"/>
    <w:lvl w:ilvl="0" w:tplc="70E2158E">
      <w:start w:val="1"/>
      <w:numFmt w:val="decimal"/>
      <w:lvlText w:val="%1."/>
      <w:lvlJc w:val="left"/>
      <w:pPr>
        <w:ind w:left="420" w:hanging="260"/>
      </w:pPr>
    </w:lvl>
    <w:lvl w:ilvl="1" w:tplc="4858D212">
      <w:numFmt w:val="decimal"/>
      <w:lvlText w:val=""/>
      <w:lvlJc w:val="left"/>
    </w:lvl>
    <w:lvl w:ilvl="2" w:tplc="B5227818">
      <w:numFmt w:val="decimal"/>
      <w:lvlText w:val=""/>
      <w:lvlJc w:val="left"/>
    </w:lvl>
    <w:lvl w:ilvl="3" w:tplc="CD2A39FA">
      <w:numFmt w:val="decimal"/>
      <w:lvlText w:val=""/>
      <w:lvlJc w:val="left"/>
    </w:lvl>
    <w:lvl w:ilvl="4" w:tplc="9CD87AAE">
      <w:numFmt w:val="decimal"/>
      <w:lvlText w:val=""/>
      <w:lvlJc w:val="left"/>
    </w:lvl>
    <w:lvl w:ilvl="5" w:tplc="D2D84AC6">
      <w:numFmt w:val="decimal"/>
      <w:lvlText w:val=""/>
      <w:lvlJc w:val="left"/>
    </w:lvl>
    <w:lvl w:ilvl="6" w:tplc="E4F07B10">
      <w:numFmt w:val="decimal"/>
      <w:lvlText w:val=""/>
      <w:lvlJc w:val="left"/>
    </w:lvl>
    <w:lvl w:ilvl="7" w:tplc="B2F2A530">
      <w:numFmt w:val="decimal"/>
      <w:lvlText w:val=""/>
      <w:lvlJc w:val="left"/>
    </w:lvl>
    <w:lvl w:ilvl="8" w:tplc="C05C22EE">
      <w:numFmt w:val="decimal"/>
      <w:lvlText w:val=""/>
      <w:lvlJc w:val="left"/>
    </w:lvl>
  </w:abstractNum>
  <w:abstractNum w:abstractNumId="3" w15:restartNumberingAfterBreak="0">
    <w:nsid w:val="737D417B"/>
    <w:multiLevelType w:val="hybridMultilevel"/>
    <w:tmpl w:val="9D160196"/>
    <w:lvl w:ilvl="0" w:tplc="26D63C20">
      <w:start w:val="1"/>
      <w:numFmt w:val="decimal"/>
      <w:lvlText w:val="%1."/>
      <w:lvlJc w:val="left"/>
      <w:pPr>
        <w:ind w:left="420" w:hanging="260"/>
      </w:pPr>
    </w:lvl>
    <w:lvl w:ilvl="1" w:tplc="0BEEF33A">
      <w:numFmt w:val="decimal"/>
      <w:lvlText w:val=""/>
      <w:lvlJc w:val="left"/>
    </w:lvl>
    <w:lvl w:ilvl="2" w:tplc="A98CCB40">
      <w:numFmt w:val="decimal"/>
      <w:lvlText w:val=""/>
      <w:lvlJc w:val="left"/>
    </w:lvl>
    <w:lvl w:ilvl="3" w:tplc="03F2C386">
      <w:numFmt w:val="decimal"/>
      <w:lvlText w:val=""/>
      <w:lvlJc w:val="left"/>
    </w:lvl>
    <w:lvl w:ilvl="4" w:tplc="86AE59C4">
      <w:numFmt w:val="decimal"/>
      <w:lvlText w:val=""/>
      <w:lvlJc w:val="left"/>
    </w:lvl>
    <w:lvl w:ilvl="5" w:tplc="07B893DC">
      <w:numFmt w:val="decimal"/>
      <w:lvlText w:val=""/>
      <w:lvlJc w:val="left"/>
    </w:lvl>
    <w:lvl w:ilvl="6" w:tplc="D298B93E">
      <w:numFmt w:val="decimal"/>
      <w:lvlText w:val=""/>
      <w:lvlJc w:val="left"/>
    </w:lvl>
    <w:lvl w:ilvl="7" w:tplc="1410FE92">
      <w:numFmt w:val="decimal"/>
      <w:lvlText w:val=""/>
      <w:lvlJc w:val="left"/>
    </w:lvl>
    <w:lvl w:ilvl="8" w:tplc="D7404348">
      <w:numFmt w:val="decimal"/>
      <w:lvlText w:val=""/>
      <w:lvlJc w:val="left"/>
    </w:lvl>
  </w:abstractNum>
  <w:num w:numId="1" w16cid:durableId="540477151">
    <w:abstractNumId w:val="0"/>
    <w:lvlOverride w:ilvl="0">
      <w:startOverride w:val="1"/>
    </w:lvlOverride>
  </w:num>
  <w:num w:numId="2" w16cid:durableId="1547521574">
    <w:abstractNumId w:val="3"/>
    <w:lvlOverride w:ilvl="0">
      <w:startOverride w:val="1"/>
    </w:lvlOverride>
  </w:num>
  <w:num w:numId="3" w16cid:durableId="504129828">
    <w:abstractNumId w:val="1"/>
    <w:lvlOverride w:ilvl="0">
      <w:startOverride w:val="1"/>
    </w:lvlOverride>
  </w:num>
  <w:num w:numId="4" w16cid:durableId="158841592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924"/>
    <w:rsid w:val="00035D84"/>
    <w:rsid w:val="0043714E"/>
    <w:rsid w:val="0048365F"/>
    <w:rsid w:val="004E4A25"/>
    <w:rsid w:val="00C03AC4"/>
    <w:rsid w:val="00D9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0AC08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21"/>
        <w:szCs w:val="21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03AC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AC4"/>
  </w:style>
  <w:style w:type="paragraph" w:styleId="Footer">
    <w:name w:val="footer"/>
    <w:basedOn w:val="Normal"/>
    <w:link w:val="FooterChar"/>
    <w:uiPriority w:val="99"/>
    <w:unhideWhenUsed/>
    <w:rsid w:val="00C03AC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AC4"/>
  </w:style>
  <w:style w:type="paragraph" w:styleId="BodyText">
    <w:name w:val="Body Text"/>
    <w:basedOn w:val="Normal"/>
    <w:link w:val="BodyTextChar"/>
    <w:uiPriority w:val="99"/>
    <w:unhideWhenUsed/>
    <w:rsid w:val="00C03AC4"/>
    <w:pPr>
      <w:spacing w:after="12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it-IT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C03AC4"/>
    <w:rPr>
      <w:rFonts w:asciiTheme="minorHAnsi" w:eastAsiaTheme="minorEastAsia" w:hAnsiTheme="minorHAnsi" w:cstheme="minorBidi"/>
      <w:color w:val="auto"/>
      <w:sz w:val="22"/>
      <w:szCs w:val="22"/>
      <w:lang w:val="it-IT" w:eastAsia="en-US"/>
    </w:rPr>
  </w:style>
  <w:style w:type="table" w:styleId="TableGrid">
    <w:name w:val="Table Grid"/>
    <w:basedOn w:val="TableNormal"/>
    <w:uiPriority w:val="59"/>
    <w:rsid w:val="0043714E"/>
    <w:rPr>
      <w:rFonts w:asciiTheme="minorHAnsi" w:eastAsiaTheme="minorEastAsia" w:hAnsiTheme="minorHAnsi" w:cstheme="minorBidi"/>
      <w:color w:val="auto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1623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 Decision-Making Procedure Template</vt:lpstr>
    </vt:vector>
  </TitlesOfParts>
  <Company/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 Decision-Making Procedure Template</dc:title>
  <dc:creator>TourX Project</dc:creator>
  <dc:description>TourX Governance Toolbox — CoVE Decision-Making Procedure Template</dc:description>
  <cp:lastModifiedBy>Danai Nestoridou</cp:lastModifiedBy>
  <cp:revision>3</cp:revision>
  <dcterms:created xsi:type="dcterms:W3CDTF">2026-09-23T09:13:00Z</dcterms:created>
  <dcterms:modified xsi:type="dcterms:W3CDTF">2026-09-23T10:14:00Z</dcterms:modified>
</cp:coreProperties>
</file>