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F456F" w14:textId="77777777" w:rsidR="00C03AC4" w:rsidRPr="00C03AC4" w:rsidRDefault="00C03AC4" w:rsidP="00C03AC4">
      <w:pPr>
        <w:framePr w:hSpace="180" w:wrap="around" w:vAnchor="text" w:hAnchor="text" w:y="1"/>
        <w:spacing w:after="120"/>
        <w:ind w:left="284" w:right="689"/>
        <w:suppressOverlap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b/>
          <w:bCs/>
          <w:color w:val="E1B723"/>
          <w:spacing w:val="20"/>
          <w:sz w:val="22"/>
          <w:szCs w:val="22"/>
          <w:lang w:val="en-US"/>
        </w:rPr>
        <w:t>PROJETO TOURX — CONJUNTO DE FERRAMENTAS DE GOVERNANÇA</w:t>
      </w:r>
    </w:p>
    <w:p w14:paraId="6EF7AC8E" w14:textId="77777777" w:rsidR="00C03AC4" w:rsidRPr="00C03AC4" w:rsidRDefault="00C03AC4" w:rsidP="00C03AC4">
      <w:pPr>
        <w:framePr w:hSpace="180" w:wrap="around" w:vAnchor="text" w:hAnchor="text" w:y="1"/>
        <w:spacing w:after="200"/>
        <w:ind w:left="284" w:right="689"/>
        <w:suppressOverlap/>
        <w:jc w:val="center"/>
        <w:rPr>
          <w:rFonts w:ascii="Calibri" w:hAnsi="Calibri" w:cs="Calibri"/>
          <w:color w:val="0FAFD5"/>
          <w:lang w:val="en-US"/>
        </w:rPr>
      </w:pPr>
      <w:proofErr w:type="spellStart"/>
      <w:proofErr w:type="gramStart"/>
      <w:r w:rsidRPr="00C03AC4">
        <w:rPr>
          <w:rFonts w:ascii="Calibri" w:hAnsi="Calibri" w:cs="Calibri"/>
          <w:b/>
          <w:bCs/>
          <w:color w:val="0FAFD5"/>
          <w:sz w:val="44"/>
          <w:szCs w:val="44"/>
          <w:lang w:val="en-US"/>
        </w:rPr>
        <w:t>Modelo de Procedimento de Tomada de Decisão CoVE</w:t>
      </w:r>
      <w:proofErr w:type="spellEnd"/>
      <w:proofErr w:type="gramEnd"/>
    </w:p>
    <w:p w14:paraId="1715BB91" w14:textId="77777777" w:rsidR="00C03AC4" w:rsidRDefault="00C03AC4" w:rsidP="00C03AC4">
      <w:pPr>
        <w:tabs>
          <w:tab w:val="left" w:pos="1140"/>
        </w:tabs>
        <w:ind w:left="284" w:right="689"/>
        <w:rPr>
          <w:rFonts w:ascii="Calibri" w:hAnsi="Calibri" w:cs="Calibri"/>
          <w:i/>
          <w:iCs/>
          <w:color w:val="000000" w:themeColor="text1"/>
          <w:sz w:val="22"/>
          <w:szCs w:val="22"/>
          <w:lang w:val="en-US"/>
        </w:rPr>
      </w:pPr>
    </w:p>
    <w:p w14:paraId="758F4C6C" w14:textId="5D2B3A92" w:rsidR="00C03AC4" w:rsidRPr="00C03AC4" w:rsidRDefault="00C03AC4" w:rsidP="00C0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tabs>
          <w:tab w:val="left" w:pos="1140"/>
        </w:tabs>
        <w:ind w:left="284" w:right="689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sz w:val="22"/>
          <w:szCs w:val="22"/>
          <w:lang w:val="en-US"/>
        </w:rPr>
        <w:t xml:space="preserve">Um procedimento pronto a ser adaptado por Centros de Excelência Profissional (CoVEs) externos para formalizar a forma como as decisões são tomadas, aprovadas, comunicadas e revistas.</w:t>
      </w:r>
      <w:proofErr w:type="spellStart"/>
      <w:proofErr w:type="spellEnd"/>
      <w:proofErr w:type="spellStart"/>
      <w:proofErr w:type="spellEnd"/>
      <w:proofErr w:type="spellStart"/>
      <w:proofErr w:type="spellEnd"/>
    </w:p>
    <w:p w14:paraId="138D3940" w14:textId="77777777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</w:pPr>
    </w:p>
    <w:p w14:paraId="6D721813" w14:textId="77777777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</w:pPr>
    </w:p>
    <w:p w14:paraId="4D128318" w14:textId="77777777" w:rsidR="00C03AC4" w:rsidRPr="0043714E" w:rsidRDefault="00C03AC4" w:rsidP="00C03AC4">
      <w:pPr>
        <w:pStyle w:val="Heading2"/>
        <w:keepNext/>
        <w:spacing w:before="240" w:after="120"/>
        <w:ind w:left="284" w:right="544"/>
        <w:rPr>
          <w:rFonts w:ascii="Calibri" w:hAnsi="Calibri" w:cs="Calibri"/>
          <w:color w:val="0FAFD5"/>
          <w:sz w:val="28"/>
          <w:szCs w:val="28"/>
          <w:lang w:val="en-US"/>
        </w:rPr>
      </w:pPr>
      <w:r w:rsidRPr="0043714E">
        <w:rPr>
          <w:rFonts w:ascii="Calibri" w:hAnsi="Calibri" w:cs="Calibri"/>
          <w:b/>
          <w:bCs/>
          <w:color w:val="0FAFD5"/>
          <w:sz w:val="28"/>
          <w:szCs w:val="28"/>
          <w:lang w:val="en-US"/>
        </w:rPr>
        <w:t>Como utilizar este modelo</w:t>
      </w:r>
    </w:p>
    <w:p w14:paraId="4B3F1085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Analise as seis secções por ordem — cada uma baseia-se na anterior (princípios → categorias → processo → corpos → comunicação → revisão).</w:t>
      </w:r>
      <w:proofErr w:type="gramStart"/>
      <w:proofErr w:type="gramEnd"/>
    </w:p>
    <w:p w14:paraId="4D699336" w14:textId="6C5AD388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Ajuste as categorias de decisão e os órgãos responsáveis ​​conforme o Anexo acima, para que correspondam à estrutura de governação real do seu CoVE; os exemplos fornecidos são um ponto de partida realista, não um requisito fixo.</w:t>
      </w:r>
      <w:proofErr w:type="spellStart"/>
      <w:proofErr w:type="spellEnd"/>
    </w:p>
    <w:p w14:paraId="664150BD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 xml:space="preserve">Após a conclusão, obtenha a aprovação formal do procedimento pelo órgão de gestão da sua CoVE e registe a aprovação na página de rosto.</w:t>
      </w:r>
      <w:proofErr w:type="spellStart"/>
      <w:proofErr w:type="spellEnd"/>
    </w:p>
    <w:p w14:paraId="72C33F7E" w14:textId="77777777" w:rsidR="00C03AC4" w:rsidRPr="00C03AC4" w:rsidRDefault="00C03AC4" w:rsidP="00C03AC4">
      <w:pPr>
        <w:pStyle w:val="ListParagraph"/>
        <w:numPr>
          <w:ilvl w:val="0"/>
          <w:numId w:val="2"/>
        </w:numPr>
        <w:pBdr>
          <w:between w:val="single" w:sz="4" w:space="1" w:color="auto"/>
        </w:pBdr>
        <w:spacing w:after="90" w:line="280" w:lineRule="auto"/>
        <w:ind w:left="284" w:right="544"/>
        <w:rPr>
          <w:rFonts w:ascii="Calibri" w:hAnsi="Calibri" w:cs="Calibri"/>
          <w:b/>
          <w:bCs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Armazene a versão aprovada num local central e reveja-a no intervalo estabelecido na Secção 6 (Processo de Revisão).</w:t>
      </w:r>
    </w:p>
    <w:p w14:paraId="4322BE91" w14:textId="4767C700" w:rsidR="00C03AC4" w:rsidRPr="00C03AC4" w:rsidRDefault="00C03AC4" w:rsidP="00C03AC4">
      <w:pPr>
        <w:tabs>
          <w:tab w:val="left" w:pos="1140"/>
        </w:tabs>
        <w:rPr>
          <w:rFonts w:ascii="Calibri" w:hAnsi="Calibri" w:cs="Calibri"/>
          <w:lang w:val="en-US"/>
        </w:rPr>
        <w:sectPr w:rsidR="00C03AC4" w:rsidRPr="00C03A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/>
          <w:pgMar w:top="720" w:right="720" w:bottom="720" w:left="720" w:header="708" w:footer="708" w:gutter="0"/>
          <w:cols w:space="720"/>
          <w:docGrid w:linePitch="360"/>
        </w:sectPr>
      </w:pPr>
    </w:p>
    <w:p w14:paraId="597C907C" w14:textId="26E2A122" w:rsidR="00D95924" w:rsidRPr="00C03AC4" w:rsidRDefault="00000000" w:rsidP="00C03AC4">
      <w:pPr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lastRenderedPageBreak/>
        <w:t>1. Princípios de Tomada de Decisão</w:t>
      </w:r>
    </w:p>
    <w:p w14:paraId="1ABFCBC7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Os princípios abaixo devem orientar todas as decisões tomadas dentro da CoVE, independentemente da categoria ou dimensão.</w:t>
      </w:r>
      <w:proofErr w:type="spellStart"/>
      <w:proofErr w:type="spellEnd"/>
    </w:p>
    <w:p w14:paraId="4AF945E4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Transparência — as decisões e os fundamentos que as sustentam são documentados e acessíveis a todos os parceiros relevantes.</w:t>
      </w:r>
    </w:p>
    <w:p w14:paraId="57FB294C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Subsidiariedade — as decisões são tomadas ao nível mais baixo competente para as tomar, sendo encaminhadas apenas quando necessário.</w:t>
      </w:r>
    </w:p>
    <w:p w14:paraId="596C30E9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Inclusão — os parceiros relevantes e, quando apropriado, as partes interessadas externas, são consultados antes das decisões que os afetam.</w:t>
      </w:r>
    </w:p>
    <w:p w14:paraId="269D2E7E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 xml:space="preserve">Prioridade ao consenso, com a maioria como último recurso — o CoVE procura o consenso; caso não seja possível alcançá-lo num prazo razoável, aplica-se um mecanismo de votação/aprovação definido.</w:t>
      </w:r>
      <w:proofErr w:type="spellStart"/>
      <w:proofErr w:type="spellEnd"/>
    </w:p>
    <w:p w14:paraId="770D5510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 xml:space="preserve">Pontualidade — as decisões são tomadas dentro de prazos que não prejudiquem as operações do CoVE nem os compromissos dos seus parceiros.</w:t>
      </w:r>
      <w:proofErr w:type="spellStart"/>
      <w:proofErr w:type="spellEnd"/>
    </w:p>
    <w:p w14:paraId="558536FB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>Responsabilidade — cada decisão tem um responsável e um órgão claramente identificados.</w:t>
      </w:r>
    </w:p>
    <w:p w14:paraId="729B11DF" w14:textId="77777777" w:rsidR="00D95924" w:rsidRPr="00C03AC4" w:rsidRDefault="00000000" w:rsidP="0043714E">
      <w:pPr>
        <w:pStyle w:val="ListParagraph"/>
        <w:numPr>
          <w:ilvl w:val="0"/>
          <w:numId w:val="3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color w:val="000000" w:themeColor="text1"/>
          <w:lang w:val="en-US"/>
        </w:rPr>
      </w:pPr>
      <w:r w:rsidRPr="00C03AC4">
        <w:rPr>
          <w:rFonts w:ascii="Calibri" w:hAnsi="Calibri" w:cs="Calibri"/>
          <w:color w:val="000000" w:themeColor="text1"/>
          <w:lang w:val="en-US"/>
        </w:rPr>
        <w:t xml:space="preserve">Conformidade — as decisões respeitam os acordos fundadores do CoVE, as regras de financiamento da UE e a legislação nacional/regional aplicável.</w:t>
      </w:r>
      <w:proofErr w:type="spellStart"/>
      <w:proofErr w:type="spellEnd"/>
    </w:p>
    <w:p w14:paraId="42099E49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[Adicione ou altere os princípios para refletir o acordo de parceria ou a carta constitutiva da sua CoVE.]</w:t>
      </w:r>
      <w:proofErr w:type="spellStart"/>
      <w:proofErr w:type="spellEnd"/>
    </w:p>
    <w:p w14:paraId="060A1D2E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2. Categorias de Decisão</w:t>
      </w:r>
    </w:p>
    <w:p w14:paraId="4D0E2C33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A classificação das decisões por categoria esclarece qual o organismo responsável e qual o nível de aprovação necessário.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0"/>
        <w:gridCol w:w="2800"/>
        <w:gridCol w:w="2800"/>
        <w:gridCol w:w="1700"/>
      </w:tblGrid>
      <w:tr w:rsidR="00D95924" w:rsidRPr="00C03AC4" w14:paraId="652859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C28D1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Categoria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ABD97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Descrição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36F5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Exemplos de decisões</w:t>
            </w:r>
            <w:proofErr w:type="spellEnd"/>
            <w:proofErr w:type="spellStart"/>
            <w:proofErr w:type="spellEnd"/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93622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Limiar de aprovação</w:t>
            </w:r>
            <w:proofErr w:type="spellEnd"/>
            <w:proofErr w:type="spellStart"/>
            <w:proofErr w:type="spellEnd"/>
          </w:p>
        </w:tc>
      </w:tr>
      <w:tr w:rsidR="00D95924" w:rsidRPr="00C03AC4" w14:paraId="67EB9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059CA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Estratégico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57020A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Decisões que definem a direção, o âmbito ou a estrutura das parcerias de longo prazo do CoVE.</w:t>
            </w:r>
            <w:proofErr w:type="spellStart"/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F617E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Plano estratégico, admissão de novos parceiros, alteração de âmbito ou missão.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FF730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Conselho Administrativo / Comissão Diretiva — maioria qualificada ou consenso.</w:t>
            </w:r>
          </w:p>
        </w:tc>
      </w:tr>
      <w:tr w:rsidR="00D95924" w:rsidRPr="00C03AC4" w14:paraId="6641D7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83A0E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Operacional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C1864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Decisões de gestão do dia a dia necessárias para executar as atividades da CoVE.</w:t>
            </w:r>
            <w:proofErr w:type="spellStart"/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484381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Planeamento de atividades, alocação de pessoal, pequenas realocações orçamentais.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52884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Coordenador/Parceiro Líder, dentro da autoridade delegada.</w:t>
            </w:r>
          </w:p>
        </w:tc>
      </w:tr>
      <w:tr w:rsidR="00D95924" w:rsidRPr="00C03AC4" w14:paraId="68CCB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B7B7D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Financeiro</w:t>
            </w:r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BD1F0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Decisões que envolvem a alocação de orçamento, despesas ou financiamento.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5B7D33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Aprovação do orçamento anual, aquisições acima de um limite estabelecido, acordos de cofinanciamento.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DECF89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Conselho Administrativo/Comissão Diretiva, mediante proposta do Coordenador.</w:t>
            </w:r>
          </w:p>
        </w:tc>
      </w:tr>
      <w:tr w:rsidR="00D95924" w:rsidRPr="00C03AC4" w14:paraId="37A34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53127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Parcerias e Adesões</w:t>
            </w:r>
            <w:proofErr w:type="spellEnd"/>
            <w:proofErr w:type="spellStart"/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F78FF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Decisões sobre quem participa no CoVE e em que termos.</w:t>
            </w:r>
            <w:proofErr w:type="spellStart"/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5A7D19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Admissão/saída de membros do Triângulo do Conhecimento, acordos de parceria.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7E12C8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Conselho Administrativo / Comissão Diretiva — o consenso é preferencial.</w:t>
            </w:r>
          </w:p>
        </w:tc>
      </w:tr>
      <w:tr w:rsidR="00D95924" w:rsidRPr="00C03AC4" w14:paraId="2E89DB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265C9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Qualidade e Currículo</w:t>
            </w:r>
            <w:proofErr w:type="spellStart"/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BA22D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Decisões sobre o conteúdo da formação, padrões de qualidade e acreditação.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D71E64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Atualizações curriculares, critérios de garantia de qualidade, normas de certificação.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B5DA7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Grupo de Trabalho da Qualidade e Currículo, ratificado pelo Conselho Administrativo.</w:t>
            </w:r>
          </w:p>
        </w:tc>
      </w:tr>
      <w:tr w:rsidR="00D95924" w:rsidRPr="00C03AC4" w14:paraId="2C1F8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A80568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Comunicação e Divulgação</w:t>
            </w:r>
            <w:proofErr w:type="spellStart"/>
            <w:proofErr w:type="spellEnd"/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E45C1F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Decisões sobre comunicação externa, publicações e visibilidade.</w:t>
            </w:r>
          </w:p>
        </w:tc>
        <w:tc>
          <w:tcPr>
            <w:tcW w:w="2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AED61E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Comunicados de imprensa, publicação de resultados, participação em eventos externos.</w:t>
            </w:r>
          </w:p>
        </w:tc>
        <w:tc>
          <w:tcPr>
            <w:tcW w:w="17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593A54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Coordenador(a), em consulta com o(a) responsável pela comunicação.</w:t>
            </w:r>
          </w:p>
        </w:tc>
      </w:tr>
    </w:tbl>
    <w:p w14:paraId="50402A13" w14:textId="77777777" w:rsidR="00D95924" w:rsidRPr="00C03AC4" w:rsidRDefault="00D95924">
      <w:pPr>
        <w:spacing w:before="160"/>
        <w:rPr>
          <w:rFonts w:ascii="Calibri" w:hAnsi="Calibri" w:cs="Calibri"/>
          <w:lang w:val="en-US"/>
        </w:rPr>
      </w:pPr>
    </w:p>
    <w:p w14:paraId="489AF963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[Ajuste as categorias, os exemplos e os limites para corresponder ao modelo de governação da sua CoVE.]</w:t>
      </w:r>
      <w:proofErr w:type="spellStart"/>
      <w:proofErr w:type="spellEnd"/>
    </w:p>
    <w:p w14:paraId="7C5E26AC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3. Processo de Aprovação</w:t>
      </w:r>
    </w:p>
    <w:p w14:paraId="42FEA146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>A sequência padrão abaixo aplica-se a todas as categorias de decisão; as etapas 3 e 4 podem ser abreviadas para decisões operacionais de baixo risco.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450"/>
        <w:gridCol w:w="2400"/>
        <w:gridCol w:w="2400"/>
      </w:tblGrid>
      <w:tr w:rsidR="00D95924" w:rsidRPr="00C03AC4" w14:paraId="21999B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7DDFF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Degrau</w:t>
            </w:r>
            <w:proofErr w:type="spellEnd"/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05989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Descrição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BAAEFE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Responsável</w:t>
            </w:r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D8289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Período de tempo</w:t>
            </w:r>
            <w:proofErr w:type="spellEnd"/>
          </w:p>
        </w:tc>
      </w:tr>
      <w:tr w:rsidR="00D95924" w:rsidRPr="00C03AC4" w14:paraId="743F8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F2EA4A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12EB1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Proposta submetida com justificação e, quando relevante, implicações orçamentais ou de recursos.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D14212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Parceiro proponente / Grupo de trabalho</w:t>
            </w:r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E0844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Conforme necessário</w:t>
            </w:r>
            <w:proofErr w:type="spellEnd"/>
            <w:proofErr w:type="spellStart"/>
            <w:proofErr w:type="spellEnd"/>
          </w:p>
        </w:tc>
      </w:tr>
      <w:tr w:rsidR="00D95924" w:rsidRPr="00C03AC4" w14:paraId="7C5B43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F1718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25DDE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Triagem inicial para confirmar a categoria da decisão e o caminho de aprovação adequado.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BE5C6E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Coordenador/Parceiro Líder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ECB15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Em até 5 dias úteis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 w:rsidR="00D95924" w:rsidRPr="00C03AC4" w14:paraId="2BA26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3D1009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9CFFD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Consulta aos parceiros afetados e, quando relevante, às partes interessadas externas.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0EA08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Coordenador(a) do Grupo de Trabalho relevante</w:t>
            </w:r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3176AB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[Introduzir período de tempo]</w:t>
            </w:r>
            <w:proofErr w:type="spellStart"/>
            <w:proofErr w:type="spellEnd"/>
            <w:proofErr w:type="spellStart"/>
            <w:proofErr w:type="spellEnd"/>
          </w:p>
        </w:tc>
      </w:tr>
      <w:tr w:rsidR="00D95924" w:rsidRPr="00C03AC4" w14:paraId="792DD9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9F185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74E60B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Discussão formal e votação/construção de consensos na reunião do órgão responsável.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AA0F2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Entidade responsável (ver Secção 4)</w:t>
            </w:r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155A17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Na próxima reunião agendada, ou em sessão extraordinária se for urgente.</w:t>
            </w:r>
          </w:p>
        </w:tc>
      </w:tr>
      <w:tr w:rsidR="00D95924" w:rsidRPr="00C03AC4" w14:paraId="5F218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0E546D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C9D934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 decisão foi registada em ata, incluindo o resultado, os votos de vencido e eventuais condições.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9E6041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Secretariado / Secretário(a)</w:t>
            </w:r>
            <w:proofErr w:type="spellEnd"/>
            <w:proofErr w:type="spellStart"/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DF7893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No prazo de 5 dias úteis após a reunião.</w:t>
            </w:r>
          </w:p>
        </w:tc>
      </w:tr>
      <w:tr w:rsidR="00D95924" w:rsidRPr="00C03AC4" w14:paraId="49D00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262F64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F4C3C7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 decisão foi comunicada a todos os parceiros e partes interessadas relevantes (ver Secção 5).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0788D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Coordenador(a) / Responsável pela Comunicação</w:t>
            </w:r>
            <w:proofErr w:type="spellEnd"/>
            <w:proofErr w:type="spellStart"/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18F73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No prazo de 10 dias úteis após a reunião.</w:t>
            </w:r>
          </w:p>
        </w:tc>
      </w:tr>
      <w:tr w:rsidR="00D95924" w:rsidRPr="00C03AC4" w14:paraId="49794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78EA6A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C5CF48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 implementação tem início, com o progresso monitorizado em relação ao objetivo declarado da decisão.</w:t>
            </w:r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ADD0C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Responsável pela implementação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2F310B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Conforme estabelecido na decisão</w:t>
            </w:r>
          </w:p>
        </w:tc>
      </w:tr>
    </w:tbl>
    <w:p w14:paraId="4CF8A5C0" w14:textId="54D2D783" w:rsidR="00D95924" w:rsidRPr="00C03AC4" w:rsidRDefault="00000000">
      <w:pPr>
        <w:spacing w:before="200" w:after="120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b/>
          <w:bCs/>
          <w:color w:val="0E2841" w:themeColor="text2"/>
          <w:lang w:val="en-US"/>
        </w:rPr>
        <w:t>Decisões urgentes/aceleradas</w:t>
      </w:r>
    </w:p>
    <w:p w14:paraId="79FB9A40" w14:textId="77777777" w:rsidR="00D95924" w:rsidRPr="00C03AC4" w:rsidRDefault="00000000">
      <w:pPr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 xml:space="preserve">Quando uma decisão não puder aguardar pela próxima reunião agendada, o Coordenador poderá iniciar um procedimento escrito acelerado (por exemplo, por e-mail ou votação online) entre os membros do órgão responsável, sujeito aos requisitos de quórum/notificação. Todas as decisões aceleradas deverão ser ratificadas na reunião ordinária seguinte.</w:t>
      </w:r>
      <w:proofErr w:type="gramStart"/>
      <w:proofErr w:type="gramEnd"/>
      <w:proofErr w:type="gramStart"/>
      <w:proofErr w:type="gramEnd"/>
    </w:p>
    <w:p w14:paraId="445991D8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4. Órgãos Responsáveis</w:t>
      </w:r>
    </w:p>
    <w:p w14:paraId="3B3CEA67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A composição e o mandato de cada órgão devem ser confirmados de acordo com a carta de governação ou o acordo de parceria da sua CoVE.</w:t>
      </w:r>
      <w:proofErr w:type="spellStart"/>
      <w:proofErr w:type="spellEnd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4450"/>
      </w:tblGrid>
      <w:tr w:rsidR="00D95924" w:rsidRPr="00C03AC4" w14:paraId="7967824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F9509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Corpo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50B7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Composição</w:t>
            </w:r>
            <w:proofErr w:type="spellEnd"/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E5BBE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Categorias de Mandato/Decisão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 w:rsidR="00D95924" w:rsidRPr="00C03AC4" w14:paraId="2F828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FE08C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Conselho Administrativo / Comissão Diretiva</w:t>
            </w:r>
            <w:proofErr w:type="spellEnd"/>
            <w:proofErr w:type="spellStart"/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A3A79D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Um representante por organização parceira principal da CoVE; presidido pelo Coordenador.</w:t>
            </w:r>
            <w:proofErr w:type="spellStart"/>
            <w:proofErr w:type="spellEnd"/>
            <w:proofErr w:type="spellStart"/>
            <w:proofErr w:type="spellEnd"/>
            <w:proofErr w:type="gramStart"/>
            <w:proofErr w:type="gramEnd"/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620C66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Decisões estratégicas, financeiras e de parcerias e membros; aprovação final das decisões de qualidade e currículo.</w:t>
            </w:r>
          </w:p>
        </w:tc>
      </w:tr>
      <w:tr w:rsidR="00D95924" w:rsidRPr="00C03AC4" w14:paraId="78E547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A124FC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Coordenador/Parceiro Líder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14A86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Organização coordenadora designada.</w:t>
            </w:r>
            <w:proofErr w:type="spellEnd"/>
            <w:proofErr w:type="spellStart"/>
            <w:proofErr w:type="spellEnd"/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8D0427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Tomada de decisões operacionais dentro da autoridade delegada; representação diária do CoVE.</w:t>
            </w:r>
            <w:proofErr w:type="spellStart"/>
            <w:proofErr w:type="spellEnd"/>
          </w:p>
        </w:tc>
      </w:tr>
      <w:tr w:rsidR="00D95924" w:rsidRPr="00C03AC4" w14:paraId="0F407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FD724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Triângulo do Conhecimento / Grupo Regional</w:t>
            </w:r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15E131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Prestadores de serviços de EFP (Educação e Formação Profissional), representantes do sector empresarial e autoridades públicas de uma determinada região.</w:t>
            </w:r>
            <w:proofErr w:type="gramStart"/>
            <w:proofErr w:type="gramEnd"/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6CCEA5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Decisões de implementação regional e contributos para as decisões de Qualidade, Currículo e Parcerias.</w:t>
            </w:r>
          </w:p>
        </w:tc>
      </w:tr>
      <w:tr w:rsidR="00D95924" w:rsidRPr="00C03AC4" w14:paraId="5C5BB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74605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Grupos de Trabalho / Forças-Tarefa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A03E39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Especialistas na matéria indicados pelos parceiros (ex.: Qualidade e Currículo, Comunicação).</w:t>
            </w:r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7FE408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Elabora recomendações e toma decisões delegadas no âmbito do seu mandato, sujeitas a ratificação do Conselho.</w:t>
            </w:r>
          </w:p>
        </w:tc>
      </w:tr>
      <w:tr w:rsidR="00D95924" w:rsidRPr="00C03AC4" w14:paraId="676E2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3144F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Assembleia Geral (se aplicável)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5EEEB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Todos os parceiros da CoVE e, quando aplicável, os membros associados.</w:t>
            </w:r>
            <w:proofErr w:type="spellStart"/>
            <w:proofErr w:type="spellEnd"/>
          </w:p>
        </w:tc>
        <w:tc>
          <w:tcPr>
            <w:tcW w:w="4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F7EDE4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Função consultiva; ratifica alterações estratégicas ou constitucionais importantes, quando exigido pelo acordo de parceria.</w:t>
            </w:r>
          </w:p>
        </w:tc>
      </w:tr>
    </w:tbl>
    <w:p w14:paraId="0891627C" w14:textId="77777777" w:rsidR="00D95924" w:rsidRPr="00C03AC4" w:rsidRDefault="00D95924">
      <w:pPr>
        <w:spacing w:before="160"/>
        <w:rPr>
          <w:rFonts w:ascii="Calibri" w:hAnsi="Calibri" w:cs="Calibri"/>
          <w:lang w:val="en-US"/>
        </w:rPr>
      </w:pPr>
    </w:p>
    <w:p w14:paraId="4C7BDA94" w14:textId="77777777" w:rsidR="00D95924" w:rsidRPr="00C03AC4" w:rsidRDefault="00000000">
      <w:pPr>
        <w:shd w:val="clear" w:color="auto" w:fill="FCF2D8"/>
        <w:spacing w:after="16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8A6300"/>
          <w:lang w:val="en-US"/>
        </w:rPr>
        <w:t xml:space="preserve">[Renomeie os órgãos ou adicione/remova linhas para corresponder à estrutura de governação real do seu CoVE.]</w:t>
      </w:r>
      <w:proofErr w:type="spellStart"/>
      <w:proofErr w:type="spellEnd"/>
    </w:p>
    <w:p w14:paraId="467D4E0F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lastRenderedPageBreak/>
        <w:t>5. Comunicação de Decisões</w:t>
      </w:r>
    </w:p>
    <w:p w14:paraId="50287DAC" w14:textId="77777777" w:rsidR="00D95924" w:rsidRPr="00C03AC4" w:rsidRDefault="00000000">
      <w:pPr>
        <w:spacing w:after="200" w:line="30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i/>
          <w:iCs/>
          <w:color w:val="595959"/>
          <w:lang w:val="en-US"/>
        </w:rPr>
        <w:t xml:space="preserve">As decisões devem ser comunicadas de forma proporcional a quem afetam e ao grau de visibilidade pública que possuem.</w:t>
      </w:r>
      <w:proofErr w:type="gramStart"/>
      <w:proofErr w:type="gramEnd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0"/>
        <w:gridCol w:w="2450"/>
        <w:gridCol w:w="2200"/>
        <w:gridCol w:w="2250"/>
      </w:tblGrid>
      <w:tr w:rsidR="00D95924" w:rsidRPr="00C03AC4" w14:paraId="7F8382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6A22B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Audiência</w:t>
            </w:r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C2FAFB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Canal</w:t>
            </w:r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235EF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Responsável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FF76F5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Período de tempo</w:t>
            </w:r>
            <w:proofErr w:type="spellEnd"/>
          </w:p>
        </w:tc>
      </w:tr>
      <w:tr w:rsidR="00D95924" w:rsidRPr="00C03AC4" w14:paraId="70E1A9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34242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Parceiros principais da CoVE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5AD5CA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Ata da reunião, circular por e-mail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C86B17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Coordenador/Secretariado</w:t>
            </w:r>
            <w:proofErr w:type="spellEnd"/>
            <w:proofErr w:type="spellStart"/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C140D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Em até 10 dias úteis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 w:rsidR="00D95924" w:rsidRPr="00C03AC4" w14:paraId="53C86D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2EEB8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Membros do Triângulo do Conhecimento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0EAE5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Resumo regional, boletim informativo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4291E7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Coordenador Regional</w:t>
            </w:r>
            <w:proofErr w:type="spellEnd"/>
            <w:proofErr w:type="spellStart"/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E40609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Dentro de 2 semanas</w:t>
            </w:r>
            <w:proofErr w:type="spellEnd"/>
            <w:proofErr w:type="spellStart"/>
            <w:proofErr w:type="spellEnd"/>
          </w:p>
        </w:tc>
      </w:tr>
      <w:tr w:rsidR="00D95924" w:rsidRPr="00C03AC4" w14:paraId="37480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111790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sz w:val="20"/>
                <w:szCs w:val="20"/>
              </w:rPr>
              <w:t>Rede de partes interessadas mais ampla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C1BC56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Atualização do website, newsletter, redes sociais</w:t>
            </w:r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324F4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 xml:space="preserve">Líder de Comunicação</w:t>
            </w:r>
            <w:proofErr w:type="spellStart"/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8D8C3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 xml:space="preserve">No prazo de 4 semanas, quando a decisão for pública.</w:t>
            </w:r>
            <w:proofErr w:type="gramStart"/>
            <w:proofErr w:type="gramEnd"/>
          </w:p>
        </w:tc>
      </w:tr>
      <w:tr w:rsidR="00D95924" w:rsidRPr="00C03AC4" w14:paraId="5424A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685C70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Entidade financiadora / EACEA (se aplicável)</w:t>
            </w:r>
          </w:p>
        </w:tc>
        <w:tc>
          <w:tcPr>
            <w:tcW w:w="24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AF211C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Canal formal de denúncia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22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9602A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Coordenador</w:t>
            </w:r>
            <w:proofErr w:type="spellEnd"/>
          </w:p>
        </w:tc>
        <w:tc>
          <w:tcPr>
            <w:tcW w:w="22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034C2" w14:textId="77777777" w:rsidR="00D95924" w:rsidRPr="00C03AC4" w:rsidRDefault="00000000">
            <w:pPr>
              <w:rPr>
                <w:rFonts w:ascii="Calibri" w:hAnsi="Calibri" w:cs="Calibri"/>
                <w:lang w:val="en-US"/>
              </w:rPr>
            </w:pPr>
            <w:r w:rsidRPr="00C03AC4">
              <w:rPr>
                <w:rFonts w:ascii="Calibri" w:hAnsi="Calibri" w:cs="Calibri"/>
                <w:sz w:val="20"/>
                <w:szCs w:val="20"/>
                <w:lang w:val="en-US"/>
              </w:rPr>
              <w:t>Conforme exigido pelos prazos de entrega dos relatórios do contrato de financiamento.</w:t>
            </w:r>
          </w:p>
        </w:tc>
      </w:tr>
    </w:tbl>
    <w:p w14:paraId="1E481F6E" w14:textId="77777777" w:rsidR="00D95924" w:rsidRPr="00C03AC4" w:rsidRDefault="00000000">
      <w:pPr>
        <w:spacing w:before="200" w:after="12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lang w:val="en-US"/>
        </w:rPr>
        <w:t>Conteúdo mínimo de uma comunicação de decisão</w:t>
      </w:r>
    </w:p>
    <w:p w14:paraId="4FEA73C9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O que foi decidido e porquê?</w:t>
      </w:r>
    </w:p>
    <w:p w14:paraId="7068C207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Quem tomou a decisão e quando?</w:t>
      </w:r>
    </w:p>
    <w:p w14:paraId="7DE888D7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Quem é o responsável pela implementação e quando?</w:t>
      </w:r>
    </w:p>
    <w:p w14:paraId="5CD69B83" w14:textId="77777777" w:rsidR="00D95924" w:rsidRPr="00C03AC4" w:rsidRDefault="00000000">
      <w:pPr>
        <w:pStyle w:val="ListParagraph"/>
        <w:numPr>
          <w:ilvl w:val="0"/>
          <w:numId w:val="3"/>
        </w:numPr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Onde encontrar o registo completo (atas, documentos comprovativos).</w:t>
      </w:r>
    </w:p>
    <w:p w14:paraId="3018D0B9" w14:textId="77777777" w:rsidR="00D95924" w:rsidRPr="00C03AC4" w:rsidRDefault="00000000">
      <w:pPr>
        <w:pStyle w:val="Heading1"/>
        <w:keepNext/>
        <w:pBdr>
          <w:bottom w:val="single" w:sz="8" w:space="4" w:color="E1B723"/>
        </w:pBdr>
        <w:spacing w:before="320" w:after="160"/>
        <w:rPr>
          <w:rFonts w:ascii="Calibri" w:hAnsi="Calibri" w:cs="Calibri"/>
          <w:color w:val="0FAFD5"/>
          <w:lang w:val="en-US"/>
        </w:rPr>
      </w:pPr>
      <w:r w:rsidRPr="00C03AC4">
        <w:rPr>
          <w:rFonts w:ascii="Calibri" w:hAnsi="Calibri" w:cs="Calibri"/>
          <w:b/>
          <w:bCs/>
          <w:color w:val="0FAFD5"/>
          <w:sz w:val="30"/>
          <w:szCs w:val="30"/>
          <w:lang w:val="en-US"/>
        </w:rPr>
        <w:t>6. Processo de Revisão</w:t>
      </w:r>
    </w:p>
    <w:p w14:paraId="430C24C5" w14:textId="77777777" w:rsidR="00D95924" w:rsidRPr="00C03AC4" w:rsidRDefault="00000000">
      <w:pPr>
        <w:spacing w:after="200" w:line="300" w:lineRule="auto"/>
        <w:rPr>
          <w:rFonts w:ascii="Calibri" w:hAnsi="Calibri" w:cs="Calibri"/>
          <w:color w:val="0E2841" w:themeColor="text2"/>
          <w:lang w:val="en-US"/>
        </w:rPr>
      </w:pPr>
      <w:r w:rsidRPr="00C03AC4">
        <w:rPr>
          <w:rFonts w:ascii="Calibri" w:hAnsi="Calibri" w:cs="Calibri"/>
          <w:i/>
          <w:iCs/>
          <w:color w:val="0E2841" w:themeColor="text2"/>
          <w:lang w:val="en-US"/>
        </w:rPr>
        <w:t xml:space="preserve">Este procedimento deve ser revisto periodicamente para garantir que ainda reflete o funcionamento real do CoVE.</w:t>
      </w:r>
      <w:proofErr w:type="gramStart"/>
      <w:proofErr w:type="spellStart"/>
      <w:proofErr w:type="spellEnd"/>
      <w:proofErr w:type="gramEnd"/>
      <w:proofErr w:type="gramStart"/>
      <w:proofErr w:type="gramEnd"/>
    </w:p>
    <w:p w14:paraId="43EB720F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Revisão programada — o Conselho Administrativo revê este procedimento pelo menos uma vez a cada [indicar intervalo, por exemplo, 12 meses], ou no início de cada nova fase do projeto.</w:t>
      </w:r>
    </w:p>
    <w:p w14:paraId="3A8370C8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proofErr w:type="gramStart"/>
      <w:r w:rsidRPr="00C03AC4">
        <w:rPr>
          <w:rFonts w:ascii="Calibri" w:hAnsi="Calibri" w:cs="Calibri"/>
          <w:lang w:val="en-US"/>
        </w:rPr>
        <w:t>Revisão desencadeada — é também iniciada uma revisão se: a estrutura da parceria mudar substancialmente; um estrangulamento ou conflito na tomada de decisões revelar uma lacuna no procedimento; ou os requisitos de financiamento/regulamentação se alterem.</w:t>
      </w:r>
      <w:proofErr w:type="gramEnd"/>
    </w:p>
    <w:p w14:paraId="5F8A7F7F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 xml:space="preserve">Proposta de alteração — qualquer parceiro pode propor uma alteração, submetida por escrito ao Coordenador com a devida justificação.</w:t>
      </w:r>
      <w:proofErr w:type="gramStart"/>
      <w:proofErr w:type="gramEnd"/>
    </w:p>
    <w:p w14:paraId="5F4A18FB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t>Aprovação das alterações — as alterações seguem o mesmo processo de aprovação que as decisões estratégicas (ver Secções 2–3).</w:t>
      </w:r>
    </w:p>
    <w:p w14:paraId="38AD39F7" w14:textId="77777777" w:rsidR="00D95924" w:rsidRPr="00C03AC4" w:rsidRDefault="00000000" w:rsidP="00C03AC4">
      <w:pPr>
        <w:pStyle w:val="ListParagraph"/>
        <w:numPr>
          <w:ilvl w:val="0"/>
          <w:numId w:val="4"/>
        </w:numPr>
        <w:pBdr>
          <w:between w:val="single" w:sz="4" w:space="1" w:color="auto"/>
        </w:pBdr>
        <w:shd w:val="clear" w:color="auto" w:fill="DAE9F7" w:themeFill="text2" w:themeFillTint="1A"/>
        <w:spacing w:after="90" w:line="280" w:lineRule="auto"/>
        <w:rPr>
          <w:rFonts w:ascii="Calibri" w:hAnsi="Calibri" w:cs="Calibri"/>
          <w:lang w:val="en-US"/>
        </w:rPr>
      </w:pPr>
      <w:r w:rsidRPr="00C03AC4">
        <w:rPr>
          <w:rFonts w:ascii="Calibri" w:hAnsi="Calibri" w:cs="Calibri"/>
          <w:lang w:val="en-US"/>
        </w:rPr>
        <w:lastRenderedPageBreak/>
        <w:t>Controlo de versão — cada versão aprovada é registada na tabela abaixo e as versões substituídas são arquivadas, e não eliminadas.</w:t>
      </w:r>
    </w:p>
    <w:p w14:paraId="689577F8" w14:textId="77777777" w:rsidR="00D95924" w:rsidRPr="00C03AC4" w:rsidRDefault="00000000">
      <w:pPr>
        <w:spacing w:before="200" w:after="120"/>
        <w:rPr>
          <w:rFonts w:ascii="Calibri" w:hAnsi="Calibri" w:cs="Calibri"/>
          <w:color w:val="0FAFD5"/>
        </w:rPr>
      </w:pPr>
      <w:proofErr w:type="spellStart"/>
      <w:r w:rsidRPr="00C03AC4">
        <w:rPr>
          <w:rFonts w:ascii="Calibri" w:hAnsi="Calibri" w:cs="Calibri"/>
          <w:b/>
          <w:bCs/>
          <w:color w:val="0FAFD5"/>
        </w:rPr>
        <w:t>Registo de versões</w:t>
      </w:r>
      <w:proofErr w:type="spellEnd"/>
      <w:proofErr w:type="spellStart"/>
      <w:proofErr w:type="spellEnd"/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1800"/>
        <w:gridCol w:w="3050"/>
        <w:gridCol w:w="3100"/>
      </w:tblGrid>
      <w:tr w:rsidR="00D95924" w:rsidRPr="00C03AC4" w14:paraId="52E516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284A9F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Versão</w:t>
            </w:r>
            <w:proofErr w:type="spellEnd"/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C39453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Data</w:t>
            </w:r>
            <w:proofErr w:type="spellEnd"/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1DF078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Resumo das alterações</w:t>
            </w:r>
            <w:proofErr w:type="spellEnd"/>
            <w:proofErr w:type="spellStart"/>
            <w:proofErr w:type="spellEnd"/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176F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9F0DE6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Aprovado por</w:t>
            </w:r>
            <w:proofErr w:type="spellEnd"/>
            <w:proofErr w:type="spellStart"/>
            <w:proofErr w:type="spellEnd"/>
          </w:p>
        </w:tc>
      </w:tr>
      <w:tr w:rsidR="00D95924" w:rsidRPr="00C03AC4" w14:paraId="449891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881AC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v1.0</w:t>
            </w: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B375AF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[Inserir data]</w:t>
            </w:r>
            <w:proofErr w:type="spellStart"/>
            <w:proofErr w:type="spellEnd"/>
            <w:proofErr w:type="spellStart"/>
            <w:proofErr w:type="spellEnd"/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B67804" w14:textId="77777777" w:rsidR="00D95924" w:rsidRPr="00C03AC4" w:rsidRDefault="00000000">
            <w:pPr>
              <w:rPr>
                <w:rFonts w:ascii="Calibri" w:hAnsi="Calibri" w:cs="Calibri"/>
              </w:rPr>
            </w:pPr>
            <w:proofErr w:type="spellStart"/>
            <w:r w:rsidRPr="00C03AC4">
              <w:rPr>
                <w:rFonts w:ascii="Calibri" w:hAnsi="Calibri" w:cs="Calibri"/>
                <w:sz w:val="20"/>
                <w:szCs w:val="20"/>
              </w:rPr>
              <w:t>Versão inicial aprovada.</w:t>
            </w:r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270933" w14:textId="77777777" w:rsidR="00D95924" w:rsidRPr="00C03AC4" w:rsidRDefault="00000000">
            <w:pPr>
              <w:rPr>
                <w:rFonts w:ascii="Calibri" w:hAnsi="Calibri" w:cs="Calibri"/>
              </w:rPr>
            </w:pPr>
            <w:r w:rsidRPr="00C03AC4">
              <w:rPr>
                <w:rFonts w:ascii="Calibri" w:hAnsi="Calibri" w:cs="Calibri"/>
                <w:sz w:val="20"/>
                <w:szCs w:val="20"/>
              </w:rPr>
              <w:t>[Inserir órgão responsável]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</w:tr>
      <w:tr w:rsidR="00D95924" w:rsidRPr="00C03AC4" w14:paraId="24820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1434D3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3B4664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082598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shd w:val="clear" w:color="auto" w:fill="E3F6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972C0F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  <w:tr w:rsidR="00D95924" w:rsidRPr="00C03AC4" w14:paraId="5E2B71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6955B6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0A0440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05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5202FB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  <w:tc>
          <w:tcPr>
            <w:tcW w:w="3100" w:type="dxa"/>
            <w:tcBorders>
              <w:top w:val="single" w:sz="4" w:space="0" w:color="B7C6D9"/>
              <w:left w:val="single" w:sz="4" w:space="0" w:color="B7C6D9"/>
              <w:bottom w:val="single" w:sz="4" w:space="0" w:color="B7C6D9"/>
              <w:right w:val="single" w:sz="4" w:space="0" w:color="B7C6D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49616E" w14:textId="77777777" w:rsidR="00D95924" w:rsidRPr="00C03AC4" w:rsidRDefault="00D95924">
            <w:pPr>
              <w:rPr>
                <w:rFonts w:ascii="Calibri" w:hAnsi="Calibri" w:cs="Calibri"/>
              </w:rPr>
            </w:pPr>
          </w:p>
        </w:tc>
      </w:tr>
    </w:tbl>
    <w:p w14:paraId="065EA81C" w14:textId="4B6CB7A0" w:rsidR="0043714E" w:rsidRDefault="0043714E" w:rsidP="0043714E">
      <w:pPr>
        <w:rPr>
          <w:rFonts w:ascii="Calibri" w:hAnsi="Calibri" w:cs="Calibri"/>
          <w:b/>
          <w:color w:val="0FAFD5"/>
          <w:sz w:val="28"/>
          <w:szCs w:val="28"/>
          <w:lang w:val="en-US"/>
        </w:rPr>
      </w:pPr>
      <w:r>
        <w:rPr>
          <w:rFonts w:ascii="Calibri" w:hAnsi="Calibri" w:cs="Calibri"/>
          <w:lang w:val="en-US"/>
        </w:rPr>
        <w:br/>
      </w:r>
      <w:r>
        <w:rPr>
          <w:rFonts w:ascii="Calibri" w:hAnsi="Calibri" w:cs="Calibri"/>
          <w:lang w:val="en-US"/>
        </w:rPr>
        <w:br/>
      </w:r>
      <w:r w:rsidRPr="0043714E">
        <w:rPr>
          <w:rFonts w:ascii="Calibri" w:hAnsi="Calibri" w:cs="Calibri"/>
          <w:b/>
          <w:bCs/>
          <w:i/>
          <w:iCs/>
          <w:sz w:val="22"/>
          <w:szCs w:val="22"/>
          <w:u w:val="single"/>
          <w:lang w:val="en-US"/>
        </w:rPr>
        <w:t>ANEXO:</w:t>
      </w:r>
      <w:r w:rsidRPr="0043714E">
        <w:rPr>
          <w:rFonts w:ascii="Calibri" w:hAnsi="Calibri" w:cs="Calibri"/>
          <w:i/>
          <w:iCs/>
          <w:sz w:val="20"/>
          <w:szCs w:val="20"/>
          <w:u w:val="single"/>
          <w:lang w:val="en-US"/>
        </w:rPr>
        <w:t xml:space="preserve"> </w:t>
      </w:r>
      <w:r w:rsidRPr="0043714E">
        <w:rPr>
          <w:rFonts w:ascii="Calibri" w:hAnsi="Calibri" w:cs="Calibri"/>
          <w:i/>
          <w:iCs/>
          <w:u w:val="single"/>
          <w:lang w:val="en-US"/>
        </w:rPr>
        <w:br/>
      </w:r>
      <w:r w:rsidRPr="0043714E">
        <w:rPr>
          <w:rFonts w:ascii="Calibri" w:hAnsi="Calibri" w:cs="Calibri"/>
          <w:i/>
          <w:iCs/>
          <w:u w:val="single"/>
          <w:lang w:val="en-US"/>
        </w:rPr>
        <w:br/>
      </w:r>
      <w:proofErr w:type="spellStart"/>
      <w:r w:rsidRPr="0043714E">
        <w:rPr>
          <w:rFonts w:ascii="Calibri" w:hAnsi="Calibri" w:cs="Calibri"/>
          <w:b/>
          <w:color w:val="0FAFD5"/>
          <w:sz w:val="28"/>
          <w:szCs w:val="28"/>
          <w:lang w:val="en-US"/>
        </w:rPr>
        <w:t>Modelo de Procedimento de Tomada de Decisão CoVE</w:t>
      </w:r>
      <w:proofErr w:type="spellEnd"/>
    </w:p>
    <w:p w14:paraId="609C666E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  <w:lang w:val="en-US"/>
        </w:rPr>
      </w:pPr>
    </w:p>
    <w:p w14:paraId="7863EE8B" w14:textId="77777777"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>Um modelo prático para definir, gerir e documentar os processos de tomada de decisão num Centro de Excelência Profissional (CoVE).</w:t>
      </w:r>
      <w:proofErr w:type="spellStart"/>
      <w:proofErr w:type="spellEnd"/>
    </w:p>
    <w:p w14:paraId="6A535A10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14:paraId="2CC3496D" w14:textId="3546706A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1 Informação sobre a COVID</w:t>
      </w:r>
      <w:proofErr w:type="spellStart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9"/>
        <w:gridCol w:w="4498"/>
      </w:tblGrid>
      <w:tr w:rsidR="0043714E" w:rsidRPr="0043714E" w14:paraId="625E096E" w14:textId="77777777" w:rsidTr="00E72BF7">
        <w:trPr>
          <w:jc w:val="center"/>
        </w:trPr>
        <w:tc>
          <w:tcPr>
            <w:tcW w:w="7913" w:type="dxa"/>
          </w:tcPr>
          <w:p w14:paraId="5AE4A90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7913" w:type="dxa"/>
          </w:tcPr>
          <w:p w14:paraId="1136120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Informação</w:t>
            </w:r>
          </w:p>
        </w:tc>
      </w:tr>
      <w:tr w:rsidR="0043714E" w:rsidRPr="0043714E" w14:paraId="0F0186EB" w14:textId="77777777" w:rsidTr="00E72BF7">
        <w:trPr>
          <w:jc w:val="center"/>
        </w:trPr>
        <w:tc>
          <w:tcPr>
            <w:tcW w:w="7913" w:type="dxa"/>
          </w:tcPr>
          <w:p w14:paraId="4C9CA2F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43714E">
              <w:rPr>
                <w:rFonts w:ascii="Calibri" w:hAnsi="Calibri" w:cs="Calibri"/>
                <w:sz w:val="20"/>
                <w:szCs w:val="20"/>
              </w:rPr>
              <w:t>Nome da CoVE</w:t>
            </w:r>
            <w:proofErr w:type="spellEnd"/>
            <w:proofErr w:type="gramEnd"/>
          </w:p>
        </w:tc>
        <w:tc>
          <w:tcPr>
            <w:tcW w:w="7913" w:type="dxa"/>
          </w:tcPr>
          <w:p w14:paraId="3024CE0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3E64D97" w14:textId="77777777" w:rsidTr="00E72BF7">
        <w:trPr>
          <w:jc w:val="center"/>
        </w:trPr>
        <w:tc>
          <w:tcPr>
            <w:tcW w:w="7913" w:type="dxa"/>
          </w:tcPr>
          <w:p w14:paraId="48A18FB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Região/País</w:t>
            </w:r>
          </w:p>
        </w:tc>
        <w:tc>
          <w:tcPr>
            <w:tcW w:w="7913" w:type="dxa"/>
          </w:tcPr>
          <w:p w14:paraId="7912DE4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13E5935" w14:textId="77777777" w:rsidTr="00E72BF7">
        <w:trPr>
          <w:jc w:val="center"/>
        </w:trPr>
        <w:tc>
          <w:tcPr>
            <w:tcW w:w="7913" w:type="dxa"/>
          </w:tcPr>
          <w:p w14:paraId="153B872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3714E">
              <w:rPr>
                <w:rFonts w:ascii="Calibri" w:hAnsi="Calibri" w:cs="Calibri"/>
                <w:sz w:val="20"/>
                <w:szCs w:val="20"/>
              </w:rPr>
              <w:t>Organização que lidera a CoVE</w:t>
            </w:r>
            <w:proofErr w:type="spellEnd"/>
            <w:proofErr w:type="spellStart"/>
            <w:proofErr w:type="spellEnd"/>
          </w:p>
        </w:tc>
        <w:tc>
          <w:tcPr>
            <w:tcW w:w="7913" w:type="dxa"/>
          </w:tcPr>
          <w:p w14:paraId="27BDA3B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B34BC79" w14:textId="77777777" w:rsidTr="00E72BF7">
        <w:trPr>
          <w:jc w:val="center"/>
        </w:trPr>
        <w:tc>
          <w:tcPr>
            <w:tcW w:w="7913" w:type="dxa"/>
          </w:tcPr>
          <w:p w14:paraId="3FF102C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Pessoa de contacto</w:t>
            </w:r>
          </w:p>
        </w:tc>
        <w:tc>
          <w:tcPr>
            <w:tcW w:w="7913" w:type="dxa"/>
          </w:tcPr>
          <w:p w14:paraId="1C051CF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7481ACE" w14:textId="77777777" w:rsidTr="00E72BF7">
        <w:trPr>
          <w:jc w:val="center"/>
        </w:trPr>
        <w:tc>
          <w:tcPr>
            <w:tcW w:w="7913" w:type="dxa"/>
          </w:tcPr>
          <w:p w14:paraId="012F1CC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E-mail</w:t>
            </w:r>
          </w:p>
        </w:tc>
        <w:tc>
          <w:tcPr>
            <w:tcW w:w="7913" w:type="dxa"/>
          </w:tcPr>
          <w:p w14:paraId="0770390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117326B9" w14:textId="77777777" w:rsidTr="00E72BF7">
        <w:trPr>
          <w:jc w:val="center"/>
        </w:trPr>
        <w:tc>
          <w:tcPr>
            <w:tcW w:w="7913" w:type="dxa"/>
          </w:tcPr>
          <w:p w14:paraId="243939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Versão/Data</w:t>
            </w:r>
          </w:p>
        </w:tc>
        <w:tc>
          <w:tcPr>
            <w:tcW w:w="7913" w:type="dxa"/>
          </w:tcPr>
          <w:p w14:paraId="426756A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EDB11CA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14:paraId="09A13E95" w14:textId="4D277C5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2 Princípios de Tomada de Decisão</w:t>
      </w:r>
      <w:proofErr w:type="spellStart"/>
      <w:proofErr w:type="spellEnd"/>
      <w:proofErr w:type="spellStart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63"/>
        <w:gridCol w:w="4454"/>
      </w:tblGrid>
      <w:tr w:rsidR="0043714E" w:rsidRPr="0043714E" w14:paraId="39E96390" w14:textId="77777777" w:rsidTr="00E72BF7">
        <w:trPr>
          <w:jc w:val="center"/>
        </w:trPr>
        <w:tc>
          <w:tcPr>
            <w:tcW w:w="7913" w:type="dxa"/>
          </w:tcPr>
          <w:p w14:paraId="09EA968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Princípio</w:t>
            </w:r>
          </w:p>
        </w:tc>
        <w:tc>
          <w:tcPr>
            <w:tcW w:w="7913" w:type="dxa"/>
          </w:tcPr>
          <w:p w14:paraId="079D559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Aplicação</w:t>
            </w:r>
          </w:p>
        </w:tc>
      </w:tr>
      <w:tr w:rsidR="0043714E" w:rsidRPr="0043714E" w14:paraId="0D61FB5F" w14:textId="77777777" w:rsidTr="00E72BF7">
        <w:trPr>
          <w:jc w:val="center"/>
        </w:trPr>
        <w:tc>
          <w:tcPr>
            <w:tcW w:w="7913" w:type="dxa"/>
          </w:tcPr>
          <w:p w14:paraId="499D5FC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Transparência</w:t>
            </w:r>
          </w:p>
        </w:tc>
        <w:tc>
          <w:tcPr>
            <w:tcW w:w="7913" w:type="dxa"/>
          </w:tcPr>
          <w:p w14:paraId="356F642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51A6CD9" w14:textId="77777777" w:rsidTr="00E72BF7">
        <w:trPr>
          <w:jc w:val="center"/>
        </w:trPr>
        <w:tc>
          <w:tcPr>
            <w:tcW w:w="7913" w:type="dxa"/>
          </w:tcPr>
          <w:p w14:paraId="02F51EC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Participação das partes interessadas</w:t>
            </w:r>
          </w:p>
        </w:tc>
        <w:tc>
          <w:tcPr>
            <w:tcW w:w="7913" w:type="dxa"/>
          </w:tcPr>
          <w:p w14:paraId="10AA01F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F3FA4F1" w14:textId="77777777" w:rsidTr="00E72BF7">
        <w:trPr>
          <w:jc w:val="center"/>
        </w:trPr>
        <w:tc>
          <w:tcPr>
            <w:tcW w:w="7913" w:type="dxa"/>
          </w:tcPr>
          <w:p w14:paraId="41CEA4F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Responsabilidade</w:t>
            </w:r>
          </w:p>
        </w:tc>
        <w:tc>
          <w:tcPr>
            <w:tcW w:w="7913" w:type="dxa"/>
          </w:tcPr>
          <w:p w14:paraId="2F9A587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ED9446D" w14:textId="77777777" w:rsidTr="00E72BF7">
        <w:trPr>
          <w:jc w:val="center"/>
        </w:trPr>
        <w:tc>
          <w:tcPr>
            <w:tcW w:w="7913" w:type="dxa"/>
          </w:tcPr>
          <w:p w14:paraId="57A78CB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Decisões baseadas na evidência</w:t>
            </w:r>
          </w:p>
        </w:tc>
        <w:tc>
          <w:tcPr>
            <w:tcW w:w="7913" w:type="dxa"/>
          </w:tcPr>
          <w:p w14:paraId="51CF0AA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6FE24E6" w14:textId="77777777" w:rsidTr="00E72BF7">
        <w:trPr>
          <w:jc w:val="center"/>
        </w:trPr>
        <w:tc>
          <w:tcPr>
            <w:tcW w:w="7913" w:type="dxa"/>
          </w:tcPr>
          <w:p w14:paraId="4022B83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Construção de consensos</w:t>
            </w:r>
          </w:p>
        </w:tc>
        <w:tc>
          <w:tcPr>
            <w:tcW w:w="7913" w:type="dxa"/>
          </w:tcPr>
          <w:p w14:paraId="0F017BF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451F6AD" w14:textId="77777777" w:rsidTr="00E72BF7">
        <w:trPr>
          <w:jc w:val="center"/>
        </w:trPr>
        <w:tc>
          <w:tcPr>
            <w:tcW w:w="7913" w:type="dxa"/>
          </w:tcPr>
          <w:p w14:paraId="1EDA67C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Alinhamento com os objetivos da CoVE</w:t>
            </w:r>
            <w:proofErr w:type="spellStart"/>
            <w:proofErr w:type="spellEnd"/>
          </w:p>
        </w:tc>
        <w:tc>
          <w:tcPr>
            <w:tcW w:w="7913" w:type="dxa"/>
          </w:tcPr>
          <w:p w14:paraId="3BCCA13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C476112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14:paraId="47712510" w14:textId="2054477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  <w:proofErr w:type="gramStart"/>
      <w:r w:rsidRPr="0043714E">
        <w:rPr>
          <w:rFonts w:ascii="Calibri" w:hAnsi="Calibri" w:cs="Calibri"/>
          <w:b/>
          <w:color w:val="0FAFD5"/>
          <w:sz w:val="24"/>
          <w:szCs w:val="20"/>
          <w:lang w:val="en-US"/>
        </w:rPr>
        <w:t>3. Órgãos de Governação e Autoridade de Decisão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58"/>
        <w:gridCol w:w="3047"/>
        <w:gridCol w:w="2912"/>
      </w:tblGrid>
      <w:tr w:rsidR="0043714E" w:rsidRPr="0043714E" w14:paraId="089A474F" w14:textId="77777777" w:rsidTr="00E72BF7">
        <w:trPr>
          <w:jc w:val="center"/>
        </w:trPr>
        <w:tc>
          <w:tcPr>
            <w:tcW w:w="5275" w:type="dxa"/>
          </w:tcPr>
          <w:p w14:paraId="5AA7A4F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Órgão de Governação</w:t>
            </w:r>
          </w:p>
        </w:tc>
        <w:tc>
          <w:tcPr>
            <w:tcW w:w="5275" w:type="dxa"/>
          </w:tcPr>
          <w:p w14:paraId="6C705C8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Papel</w:t>
            </w:r>
          </w:p>
        </w:tc>
        <w:tc>
          <w:tcPr>
            <w:tcW w:w="5275" w:type="dxa"/>
          </w:tcPr>
          <w:p w14:paraId="2D9A040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Membros</w:t>
            </w:r>
          </w:p>
        </w:tc>
      </w:tr>
      <w:tr w:rsidR="0043714E" w:rsidRPr="0043714E" w14:paraId="64C8AB78" w14:textId="77777777" w:rsidTr="00E72BF7">
        <w:trPr>
          <w:jc w:val="center"/>
        </w:trPr>
        <w:tc>
          <w:tcPr>
            <w:tcW w:w="5275" w:type="dxa"/>
          </w:tcPr>
          <w:p w14:paraId="21AE5A5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Comité de direção</w:t>
            </w:r>
          </w:p>
        </w:tc>
        <w:tc>
          <w:tcPr>
            <w:tcW w:w="5275" w:type="dxa"/>
          </w:tcPr>
          <w:p w14:paraId="38CCC81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Decisões estratégicas</w:t>
            </w:r>
          </w:p>
        </w:tc>
        <w:tc>
          <w:tcPr>
            <w:tcW w:w="5275" w:type="dxa"/>
          </w:tcPr>
          <w:p w14:paraId="232530A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03FB441" w14:textId="77777777" w:rsidTr="00E72BF7">
        <w:trPr>
          <w:jc w:val="center"/>
        </w:trPr>
        <w:tc>
          <w:tcPr>
            <w:tcW w:w="5275" w:type="dxa"/>
          </w:tcPr>
          <w:p w14:paraId="0166FFE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Equipa de Coordenação</w:t>
            </w:r>
          </w:p>
        </w:tc>
        <w:tc>
          <w:tcPr>
            <w:tcW w:w="5275" w:type="dxa"/>
          </w:tcPr>
          <w:p w14:paraId="6773E43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Coordenação operacional</w:t>
            </w:r>
          </w:p>
        </w:tc>
        <w:tc>
          <w:tcPr>
            <w:tcW w:w="5275" w:type="dxa"/>
          </w:tcPr>
          <w:p w14:paraId="6406B44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C15F617" w14:textId="77777777" w:rsidTr="00E72BF7">
        <w:trPr>
          <w:jc w:val="center"/>
        </w:trPr>
        <w:tc>
          <w:tcPr>
            <w:tcW w:w="5275" w:type="dxa"/>
          </w:tcPr>
          <w:p w14:paraId="56F309F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Grupos de Trabalho</w:t>
            </w:r>
          </w:p>
        </w:tc>
        <w:tc>
          <w:tcPr>
            <w:tcW w:w="5275" w:type="dxa"/>
          </w:tcPr>
          <w:p w14:paraId="44D309C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Decisões temáticas</w:t>
            </w:r>
          </w:p>
        </w:tc>
        <w:tc>
          <w:tcPr>
            <w:tcW w:w="5275" w:type="dxa"/>
          </w:tcPr>
          <w:p w14:paraId="6F2BBD9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1402FF20" w14:textId="77777777" w:rsidTr="00E72BF7">
        <w:trPr>
          <w:jc w:val="center"/>
        </w:trPr>
        <w:tc>
          <w:tcPr>
            <w:tcW w:w="5275" w:type="dxa"/>
          </w:tcPr>
          <w:p w14:paraId="718ECA4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Outro</w:t>
            </w:r>
          </w:p>
        </w:tc>
        <w:tc>
          <w:tcPr>
            <w:tcW w:w="5275" w:type="dxa"/>
          </w:tcPr>
          <w:p w14:paraId="0DF25A9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Especificar</w:t>
            </w:r>
          </w:p>
        </w:tc>
        <w:tc>
          <w:tcPr>
            <w:tcW w:w="5275" w:type="dxa"/>
          </w:tcPr>
          <w:p w14:paraId="2589014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3932DE3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</w:p>
    <w:p w14:paraId="52022B8A" w14:textId="7F93C901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4 Categorias de Decisão</w:t>
      </w:r>
      <w:proofErr w:type="spellStart"/>
      <w:proofErr w:type="spellEnd"/>
      <w:proofErr w:type="spellStart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0"/>
        <w:gridCol w:w="3039"/>
        <w:gridCol w:w="2998"/>
      </w:tblGrid>
      <w:tr w:rsidR="0043714E" w:rsidRPr="0043714E" w14:paraId="73349C6A" w14:textId="77777777" w:rsidTr="00E72BF7">
        <w:trPr>
          <w:jc w:val="center"/>
        </w:trPr>
        <w:tc>
          <w:tcPr>
            <w:tcW w:w="5275" w:type="dxa"/>
          </w:tcPr>
          <w:p w14:paraId="384D40D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lastRenderedPageBreak/>
              <w:t>Categoria</w:t>
            </w:r>
          </w:p>
        </w:tc>
        <w:tc>
          <w:tcPr>
            <w:tcW w:w="5275" w:type="dxa"/>
          </w:tcPr>
          <w:p w14:paraId="06BCA38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Exemplos</w:t>
            </w:r>
          </w:p>
        </w:tc>
        <w:tc>
          <w:tcPr>
            <w:tcW w:w="5275" w:type="dxa"/>
          </w:tcPr>
          <w:p w14:paraId="0DD9AFA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Órgão Responsável</w:t>
            </w:r>
          </w:p>
        </w:tc>
      </w:tr>
      <w:tr w:rsidR="0043714E" w:rsidRPr="0043714E" w14:paraId="4CEB4174" w14:textId="77777777" w:rsidTr="00E72BF7">
        <w:trPr>
          <w:jc w:val="center"/>
        </w:trPr>
        <w:tc>
          <w:tcPr>
            <w:tcW w:w="5275" w:type="dxa"/>
          </w:tcPr>
          <w:p w14:paraId="44618D4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Estratégico</w:t>
            </w:r>
          </w:p>
        </w:tc>
        <w:tc>
          <w:tcPr>
            <w:tcW w:w="5275" w:type="dxa"/>
          </w:tcPr>
          <w:p w14:paraId="6D76103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Objetivos, parcerias, prioridades</w:t>
            </w:r>
          </w:p>
        </w:tc>
        <w:tc>
          <w:tcPr>
            <w:tcW w:w="5275" w:type="dxa"/>
          </w:tcPr>
          <w:p w14:paraId="655A1BD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D15C569" w14:textId="77777777" w:rsidTr="00E72BF7">
        <w:trPr>
          <w:jc w:val="center"/>
        </w:trPr>
        <w:tc>
          <w:tcPr>
            <w:tcW w:w="5275" w:type="dxa"/>
          </w:tcPr>
          <w:p w14:paraId="783ACF0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Operacional</w:t>
            </w:r>
          </w:p>
        </w:tc>
        <w:tc>
          <w:tcPr>
            <w:tcW w:w="5275" w:type="dxa"/>
          </w:tcPr>
          <w:p w14:paraId="0324980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Atividades e coordenação</w:t>
            </w:r>
          </w:p>
        </w:tc>
        <w:tc>
          <w:tcPr>
            <w:tcW w:w="5275" w:type="dxa"/>
          </w:tcPr>
          <w:p w14:paraId="2DEA359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DFF0961" w14:textId="77777777" w:rsidTr="00E72BF7">
        <w:trPr>
          <w:jc w:val="center"/>
        </w:trPr>
        <w:tc>
          <w:tcPr>
            <w:tcW w:w="5275" w:type="dxa"/>
          </w:tcPr>
          <w:p w14:paraId="17430D7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Financeiro</w:t>
            </w:r>
          </w:p>
        </w:tc>
        <w:tc>
          <w:tcPr>
            <w:tcW w:w="5275" w:type="dxa"/>
          </w:tcPr>
          <w:p w14:paraId="02672F5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Orçamento e recursos</w:t>
            </w:r>
          </w:p>
        </w:tc>
        <w:tc>
          <w:tcPr>
            <w:tcW w:w="5275" w:type="dxa"/>
          </w:tcPr>
          <w:p w14:paraId="4B8F280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E1CFB8C" w14:textId="77777777" w:rsidTr="00E72BF7">
        <w:trPr>
          <w:jc w:val="center"/>
        </w:trPr>
        <w:tc>
          <w:tcPr>
            <w:tcW w:w="5275" w:type="dxa"/>
          </w:tcPr>
          <w:p w14:paraId="4C17BC9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Treino e Habilidades</w:t>
            </w:r>
          </w:p>
        </w:tc>
        <w:tc>
          <w:tcPr>
            <w:tcW w:w="5275" w:type="dxa"/>
          </w:tcPr>
          <w:p w14:paraId="45AB758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Prioridades de formação</w:t>
            </w:r>
          </w:p>
        </w:tc>
        <w:tc>
          <w:tcPr>
            <w:tcW w:w="5275" w:type="dxa"/>
          </w:tcPr>
          <w:p w14:paraId="5DC79E9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8EB1621" w14:textId="77777777" w:rsidR="0043714E" w:rsidRDefault="0043714E" w:rsidP="0043714E">
      <w:pPr>
        <w:rPr>
          <w:rFonts w:ascii="Calibri" w:hAnsi="Calibri" w:cs="Calibri"/>
          <w:b/>
          <w:color w:val="0FAFD5"/>
          <w:sz w:val="24"/>
          <w:szCs w:val="20"/>
          <w:lang w:val="en-US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5 Fluxo de trabalho de tomada de decisão</w:t>
      </w:r>
      <w:proofErr w:type="spellStart"/>
      <w:proofErr w:type="spellEnd"/>
      <w:proofErr w:type="spellStart"/>
      <w:proofErr w:type="spellEnd"/>
    </w:p>
    <w:p w14:paraId="24D9D1D5" w14:textId="77777777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  <w:lang w:val="en-US"/>
        </w:rPr>
      </w:pPr>
    </w:p>
    <w:p w14:paraId="7DBCDBE2" w14:textId="77777777" w:rsidR="0043714E" w:rsidRPr="0043714E" w:rsidRDefault="0043714E" w:rsidP="00437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9F7" w:themeFill="text2" w:themeFillTint="1A"/>
        <w:rPr>
          <w:rFonts w:ascii="Calibri" w:hAnsi="Calibri" w:cs="Calibri"/>
          <w:b/>
          <w:bCs/>
          <w:sz w:val="20"/>
          <w:szCs w:val="20"/>
          <w:lang w:val="en-US"/>
        </w:rPr>
      </w:pPr>
      <w:r w:rsidRPr="0043714E">
        <w:rPr>
          <w:rFonts w:ascii="Calibri" w:hAnsi="Calibri" w:cs="Calibri"/>
          <w:b/>
          <w:bCs/>
          <w:sz w:val="20"/>
          <w:szCs w:val="20"/>
          <w:lang w:val="en-US"/>
        </w:rPr>
        <w:t xml:space="preserve">Identificar a decisão → Elaborar a proposta → Consultar as partes interessadas → Avaliar e aprovar → Comunicar a decisão → Implementar a ação → Analisar os resultados</w:t>
      </w:r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  <w:proofErr w:type="gramStart"/>
      <w:proofErr w:type="gramEnd"/>
    </w:p>
    <w:p w14:paraId="49DDE310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87"/>
        <w:gridCol w:w="4530"/>
      </w:tblGrid>
      <w:tr w:rsidR="0043714E" w:rsidRPr="0043714E" w14:paraId="2D212D7B" w14:textId="77777777" w:rsidTr="00E72BF7">
        <w:trPr>
          <w:jc w:val="center"/>
        </w:trPr>
        <w:tc>
          <w:tcPr>
            <w:tcW w:w="7913" w:type="dxa"/>
          </w:tcPr>
          <w:p w14:paraId="514C5C8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Degrau</w:t>
            </w:r>
          </w:p>
        </w:tc>
        <w:tc>
          <w:tcPr>
            <w:tcW w:w="7913" w:type="dxa"/>
          </w:tcPr>
          <w:p w14:paraId="7986380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Saída principal</w:t>
            </w:r>
          </w:p>
        </w:tc>
      </w:tr>
      <w:tr w:rsidR="0043714E" w:rsidRPr="0043714E" w14:paraId="64198E79" w14:textId="77777777" w:rsidTr="00E72BF7">
        <w:trPr>
          <w:jc w:val="center"/>
        </w:trPr>
        <w:tc>
          <w:tcPr>
            <w:tcW w:w="7913" w:type="dxa"/>
          </w:tcPr>
          <w:p w14:paraId="6CDA8AB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1. Identificar a decisão</w:t>
            </w:r>
          </w:p>
        </w:tc>
        <w:tc>
          <w:tcPr>
            <w:tcW w:w="7913" w:type="dxa"/>
          </w:tcPr>
          <w:p w14:paraId="17098AA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Decisão identificada e registada</w:t>
            </w:r>
          </w:p>
        </w:tc>
      </w:tr>
      <w:tr w:rsidR="0043714E" w:rsidRPr="0043714E" w14:paraId="0E9F12E9" w14:textId="77777777" w:rsidTr="00E72BF7">
        <w:trPr>
          <w:jc w:val="center"/>
        </w:trPr>
        <w:tc>
          <w:tcPr>
            <w:tcW w:w="7913" w:type="dxa"/>
          </w:tcPr>
          <w:p w14:paraId="437B955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2.º Preparar a proposta</w:t>
            </w:r>
          </w:p>
        </w:tc>
        <w:tc>
          <w:tcPr>
            <w:tcW w:w="7913" w:type="dxa"/>
          </w:tcPr>
          <w:p w14:paraId="771C2A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Proposta de decisão elaborada</w:t>
            </w:r>
          </w:p>
        </w:tc>
      </w:tr>
      <w:tr w:rsidR="0043714E" w:rsidRPr="0043714E" w14:paraId="45420777" w14:textId="77777777" w:rsidTr="00E72BF7">
        <w:trPr>
          <w:jc w:val="center"/>
        </w:trPr>
        <w:tc>
          <w:tcPr>
            <w:tcW w:w="7913" w:type="dxa"/>
          </w:tcPr>
          <w:p w14:paraId="07A52E1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3.º Consultar as partes interessadas</w:t>
            </w:r>
          </w:p>
        </w:tc>
        <w:tc>
          <w:tcPr>
            <w:tcW w:w="7913" w:type="dxa"/>
          </w:tcPr>
          <w:p w14:paraId="66E6F49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Contribuições das partes interessadas recolhidas</w:t>
            </w:r>
          </w:p>
        </w:tc>
      </w:tr>
      <w:tr w:rsidR="0043714E" w:rsidRPr="0043714E" w14:paraId="7EBFC637" w14:textId="77777777" w:rsidTr="00E72BF7">
        <w:trPr>
          <w:jc w:val="center"/>
        </w:trPr>
        <w:tc>
          <w:tcPr>
            <w:tcW w:w="7913" w:type="dxa"/>
          </w:tcPr>
          <w:p w14:paraId="11254C6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 xml:space="preserve">4.º Avaliar e aprovar</w:t>
            </w:r>
            <w:proofErr w:type="gramStart"/>
            <w:proofErr w:type="gramEnd"/>
          </w:p>
        </w:tc>
        <w:tc>
          <w:tcPr>
            <w:tcW w:w="7913" w:type="dxa"/>
          </w:tcPr>
          <w:p w14:paraId="5EF1D68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Decisão aprovada ou revista</w:t>
            </w:r>
          </w:p>
        </w:tc>
      </w:tr>
      <w:tr w:rsidR="0043714E" w:rsidRPr="0043714E" w14:paraId="6794D79E" w14:textId="77777777" w:rsidTr="00E72BF7">
        <w:trPr>
          <w:jc w:val="center"/>
        </w:trPr>
        <w:tc>
          <w:tcPr>
            <w:tcW w:w="7913" w:type="dxa"/>
          </w:tcPr>
          <w:p w14:paraId="1E242FA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5.Comunicar a decisão</w:t>
            </w:r>
          </w:p>
        </w:tc>
        <w:tc>
          <w:tcPr>
            <w:tcW w:w="7913" w:type="dxa"/>
          </w:tcPr>
          <w:p w14:paraId="6D4412D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Decisão comunicada</w:t>
            </w:r>
          </w:p>
        </w:tc>
      </w:tr>
      <w:tr w:rsidR="0043714E" w:rsidRPr="0043714E" w14:paraId="553E3D95" w14:textId="77777777" w:rsidTr="00E72BF7">
        <w:trPr>
          <w:jc w:val="center"/>
        </w:trPr>
        <w:tc>
          <w:tcPr>
            <w:tcW w:w="7913" w:type="dxa"/>
          </w:tcPr>
          <w:p w14:paraId="5420A3B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6.º Implementar a ação</w:t>
            </w:r>
          </w:p>
        </w:tc>
        <w:tc>
          <w:tcPr>
            <w:tcW w:w="7913" w:type="dxa"/>
          </w:tcPr>
          <w:p w14:paraId="03364D4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Decisão implementada</w:t>
            </w:r>
          </w:p>
        </w:tc>
      </w:tr>
      <w:tr w:rsidR="0043714E" w:rsidRPr="0043714E" w14:paraId="249CA5E8" w14:textId="77777777" w:rsidTr="00E72BF7">
        <w:trPr>
          <w:jc w:val="center"/>
        </w:trPr>
        <w:tc>
          <w:tcPr>
            <w:tcW w:w="7913" w:type="dxa"/>
          </w:tcPr>
          <w:p w14:paraId="4FCD52D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7. Resultados da Revisão</w:t>
            </w:r>
          </w:p>
        </w:tc>
        <w:tc>
          <w:tcPr>
            <w:tcW w:w="7913" w:type="dxa"/>
          </w:tcPr>
          <w:p w14:paraId="12F037E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Lições aprendidas identificadas</w:t>
            </w:r>
          </w:p>
        </w:tc>
      </w:tr>
    </w:tbl>
    <w:p w14:paraId="0C0C9A27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28956FBA" w14:textId="00A9C58E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6. Formulário de Pedido de Decisão</w:t>
      </w:r>
      <w:proofErr w:type="spellStart"/>
      <w:proofErr w:type="spellEnd"/>
      <w:proofErr w:type="spellStart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23"/>
        <w:gridCol w:w="4494"/>
      </w:tblGrid>
      <w:tr w:rsidR="0043714E" w:rsidRPr="0043714E" w14:paraId="7D8EFA3E" w14:textId="77777777" w:rsidTr="00E72BF7">
        <w:trPr>
          <w:jc w:val="center"/>
        </w:trPr>
        <w:tc>
          <w:tcPr>
            <w:tcW w:w="7913" w:type="dxa"/>
          </w:tcPr>
          <w:p w14:paraId="07EC002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7913" w:type="dxa"/>
          </w:tcPr>
          <w:p w14:paraId="03CD7F0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Informação</w:t>
            </w:r>
          </w:p>
        </w:tc>
      </w:tr>
      <w:tr w:rsidR="0043714E" w:rsidRPr="0043714E" w14:paraId="42DBB1A1" w14:textId="77777777" w:rsidTr="00E72BF7">
        <w:trPr>
          <w:jc w:val="center"/>
        </w:trPr>
        <w:tc>
          <w:tcPr>
            <w:tcW w:w="7913" w:type="dxa"/>
          </w:tcPr>
          <w:p w14:paraId="7123206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Título da Decisão</w:t>
            </w:r>
          </w:p>
        </w:tc>
        <w:tc>
          <w:tcPr>
            <w:tcW w:w="7913" w:type="dxa"/>
          </w:tcPr>
          <w:p w14:paraId="6B9EB6E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187ADB5" w14:textId="77777777" w:rsidTr="00E72BF7">
        <w:trPr>
          <w:jc w:val="center"/>
        </w:trPr>
        <w:tc>
          <w:tcPr>
            <w:tcW w:w="7913" w:type="dxa"/>
          </w:tcPr>
          <w:p w14:paraId="013A551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Enviado por</w:t>
            </w:r>
          </w:p>
        </w:tc>
        <w:tc>
          <w:tcPr>
            <w:tcW w:w="7913" w:type="dxa"/>
          </w:tcPr>
          <w:p w14:paraId="35E01B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0D61EDC7" w14:textId="77777777" w:rsidTr="00E72BF7">
        <w:trPr>
          <w:jc w:val="center"/>
        </w:trPr>
        <w:tc>
          <w:tcPr>
            <w:tcW w:w="7913" w:type="dxa"/>
          </w:tcPr>
          <w:p w14:paraId="7D1FF10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Problema / Oportunidade</w:t>
            </w:r>
          </w:p>
        </w:tc>
        <w:tc>
          <w:tcPr>
            <w:tcW w:w="7913" w:type="dxa"/>
          </w:tcPr>
          <w:p w14:paraId="4D6DEE7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9E4CF50" w14:textId="77777777" w:rsidTr="00E72BF7">
        <w:trPr>
          <w:jc w:val="center"/>
        </w:trPr>
        <w:tc>
          <w:tcPr>
            <w:tcW w:w="7913" w:type="dxa"/>
          </w:tcPr>
          <w:p w14:paraId="00EB94A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Solução proposta / Opções</w:t>
            </w:r>
          </w:p>
        </w:tc>
        <w:tc>
          <w:tcPr>
            <w:tcW w:w="7913" w:type="dxa"/>
          </w:tcPr>
          <w:p w14:paraId="68B2AEB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9249E49" w14:textId="77777777" w:rsidTr="00E72BF7">
        <w:trPr>
          <w:jc w:val="center"/>
        </w:trPr>
        <w:tc>
          <w:tcPr>
            <w:tcW w:w="7913" w:type="dxa"/>
          </w:tcPr>
          <w:p w14:paraId="49F1FD8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Partes Interessadas Consultadas</w:t>
            </w:r>
          </w:p>
        </w:tc>
        <w:tc>
          <w:tcPr>
            <w:tcW w:w="7913" w:type="dxa"/>
          </w:tcPr>
          <w:p w14:paraId="639869E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9CDA44C" w14:textId="77777777" w:rsidTr="00E72BF7">
        <w:trPr>
          <w:jc w:val="center"/>
        </w:trPr>
        <w:tc>
          <w:tcPr>
            <w:tcW w:w="7913" w:type="dxa"/>
          </w:tcPr>
          <w:p w14:paraId="3CD933A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Impacto esperado</w:t>
            </w:r>
          </w:p>
        </w:tc>
        <w:tc>
          <w:tcPr>
            <w:tcW w:w="7913" w:type="dxa"/>
          </w:tcPr>
          <w:p w14:paraId="739F856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4C5333F3" w14:textId="77777777" w:rsidTr="00E72BF7">
        <w:trPr>
          <w:jc w:val="center"/>
        </w:trPr>
        <w:tc>
          <w:tcPr>
            <w:tcW w:w="7913" w:type="dxa"/>
          </w:tcPr>
          <w:p w14:paraId="7124D6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Órgão de Aprovação Necessário</w:t>
            </w:r>
          </w:p>
        </w:tc>
        <w:tc>
          <w:tcPr>
            <w:tcW w:w="7913" w:type="dxa"/>
          </w:tcPr>
          <w:p w14:paraId="2D41B1E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ABC2462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2EFCD83B" w14:textId="5A827B2C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7. Critérios de Aprovação da Decisão</w:t>
      </w:r>
      <w:proofErr w:type="spellStart"/>
      <w:proofErr w:type="spellEnd"/>
      <w:proofErr w:type="spellStart"/>
      <w:proofErr w:type="spellEnd"/>
      <w:proofErr w:type="spellStart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43"/>
        <w:gridCol w:w="4474"/>
      </w:tblGrid>
      <w:tr w:rsidR="0043714E" w:rsidRPr="0043714E" w14:paraId="52B176AB" w14:textId="77777777" w:rsidTr="00E72BF7">
        <w:trPr>
          <w:jc w:val="center"/>
        </w:trPr>
        <w:tc>
          <w:tcPr>
            <w:tcW w:w="7913" w:type="dxa"/>
          </w:tcPr>
          <w:p w14:paraId="350018F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Critérios</w:t>
            </w:r>
          </w:p>
        </w:tc>
        <w:tc>
          <w:tcPr>
            <w:tcW w:w="7913" w:type="dxa"/>
          </w:tcPr>
          <w:p w14:paraId="5FC9904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Descrição</w:t>
            </w:r>
          </w:p>
        </w:tc>
      </w:tr>
      <w:tr w:rsidR="0043714E" w:rsidRPr="0043714E" w14:paraId="39509948" w14:textId="77777777" w:rsidTr="00E72BF7">
        <w:trPr>
          <w:jc w:val="center"/>
        </w:trPr>
        <w:tc>
          <w:tcPr>
            <w:tcW w:w="7913" w:type="dxa"/>
          </w:tcPr>
          <w:p w14:paraId="7D226DC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Relevância estratégica</w:t>
            </w:r>
          </w:p>
        </w:tc>
        <w:tc>
          <w:tcPr>
            <w:tcW w:w="7913" w:type="dxa"/>
          </w:tcPr>
          <w:p w14:paraId="2CD9C46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7D7E69B8" w14:textId="77777777" w:rsidTr="00E72BF7">
        <w:trPr>
          <w:jc w:val="center"/>
        </w:trPr>
        <w:tc>
          <w:tcPr>
            <w:tcW w:w="7913" w:type="dxa"/>
          </w:tcPr>
          <w:p w14:paraId="64152E4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Viabilidade</w:t>
            </w:r>
          </w:p>
        </w:tc>
        <w:tc>
          <w:tcPr>
            <w:tcW w:w="7913" w:type="dxa"/>
          </w:tcPr>
          <w:p w14:paraId="1B9D52C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6127D68" w14:textId="77777777" w:rsidTr="00E72BF7">
        <w:trPr>
          <w:jc w:val="center"/>
        </w:trPr>
        <w:tc>
          <w:tcPr>
            <w:tcW w:w="7913" w:type="dxa"/>
          </w:tcPr>
          <w:p w14:paraId="75AAC39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Impacto nas partes interessadas</w:t>
            </w:r>
          </w:p>
        </w:tc>
        <w:tc>
          <w:tcPr>
            <w:tcW w:w="7913" w:type="dxa"/>
          </w:tcPr>
          <w:p w14:paraId="331E223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672A8F47" w14:textId="77777777" w:rsidTr="00E72BF7">
        <w:trPr>
          <w:jc w:val="center"/>
        </w:trPr>
        <w:tc>
          <w:tcPr>
            <w:tcW w:w="7913" w:type="dxa"/>
          </w:tcPr>
          <w:p w14:paraId="2E61BCD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Sustentabilidade</w:t>
            </w:r>
          </w:p>
        </w:tc>
        <w:tc>
          <w:tcPr>
            <w:tcW w:w="7913" w:type="dxa"/>
          </w:tcPr>
          <w:p w14:paraId="7695AD6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347221B2" w14:textId="77777777" w:rsidTr="00E72BF7">
        <w:trPr>
          <w:jc w:val="center"/>
        </w:trPr>
        <w:tc>
          <w:tcPr>
            <w:tcW w:w="7913" w:type="dxa"/>
          </w:tcPr>
          <w:p w14:paraId="66C773A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sz w:val="20"/>
                <w:szCs w:val="20"/>
              </w:rPr>
              <w:t>Avaliação de risco</w:t>
            </w:r>
          </w:p>
        </w:tc>
        <w:tc>
          <w:tcPr>
            <w:tcW w:w="7913" w:type="dxa"/>
          </w:tcPr>
          <w:p w14:paraId="0CABC35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A452F4A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198386E1" w14:textId="7ECC9A37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8. Registo de Decisão</w:t>
      </w:r>
      <w:proofErr w:type="spellStart"/>
      <w:proofErr w:type="spellEnd"/>
      <w:proofErr w:type="spellStart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1808"/>
        <w:gridCol w:w="1988"/>
        <w:gridCol w:w="1846"/>
        <w:gridCol w:w="1755"/>
      </w:tblGrid>
      <w:tr w:rsidR="0043714E" w:rsidRPr="0043714E" w14:paraId="3374E0B0" w14:textId="77777777" w:rsidTr="00E72BF7">
        <w:trPr>
          <w:jc w:val="center"/>
        </w:trPr>
        <w:tc>
          <w:tcPr>
            <w:tcW w:w="3165" w:type="dxa"/>
          </w:tcPr>
          <w:p w14:paraId="65DA17B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3165" w:type="dxa"/>
          </w:tcPr>
          <w:p w14:paraId="7ACCA73C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Decisão</w:t>
            </w:r>
          </w:p>
        </w:tc>
        <w:tc>
          <w:tcPr>
            <w:tcW w:w="3165" w:type="dxa"/>
          </w:tcPr>
          <w:p w14:paraId="1838AE3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Órgão Responsável</w:t>
            </w:r>
          </w:p>
        </w:tc>
        <w:tc>
          <w:tcPr>
            <w:tcW w:w="3165" w:type="dxa"/>
          </w:tcPr>
          <w:p w14:paraId="51816DB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Resultado</w:t>
            </w:r>
          </w:p>
        </w:tc>
        <w:tc>
          <w:tcPr>
            <w:tcW w:w="3165" w:type="dxa"/>
          </w:tcPr>
          <w:p w14:paraId="6D5A1217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Acompanhamento</w:t>
            </w:r>
          </w:p>
        </w:tc>
      </w:tr>
      <w:tr w:rsidR="0043714E" w:rsidRPr="0043714E" w14:paraId="57FDEBA8" w14:textId="77777777" w:rsidTr="00E72BF7">
        <w:trPr>
          <w:jc w:val="center"/>
        </w:trPr>
        <w:tc>
          <w:tcPr>
            <w:tcW w:w="3165" w:type="dxa"/>
          </w:tcPr>
          <w:p w14:paraId="25DC7BCF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16866CB3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E04C0D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767636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45C679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3714E" w:rsidRPr="0043714E" w14:paraId="2DC7CB81" w14:textId="77777777" w:rsidTr="00E72BF7">
        <w:trPr>
          <w:jc w:val="center"/>
        </w:trPr>
        <w:tc>
          <w:tcPr>
            <w:tcW w:w="3165" w:type="dxa"/>
          </w:tcPr>
          <w:p w14:paraId="43467EE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027F027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D8F537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E8114AE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19034702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D80FDF6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64D6DB0B" w14:textId="1B33CE60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9 Comunicação e Documentação</w:t>
      </w:r>
      <w:proofErr w:type="spellStart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97"/>
        <w:gridCol w:w="2121"/>
        <w:gridCol w:w="2389"/>
        <w:gridCol w:w="2310"/>
      </w:tblGrid>
      <w:tr w:rsidR="0043714E" w:rsidRPr="0043714E" w14:paraId="67C720F0" w14:textId="77777777" w:rsidTr="00E72BF7">
        <w:trPr>
          <w:jc w:val="center"/>
        </w:trPr>
        <w:tc>
          <w:tcPr>
            <w:tcW w:w="3956" w:type="dxa"/>
          </w:tcPr>
          <w:p w14:paraId="219E244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Método</w:t>
            </w:r>
          </w:p>
        </w:tc>
        <w:tc>
          <w:tcPr>
            <w:tcW w:w="3956" w:type="dxa"/>
          </w:tcPr>
          <w:p w14:paraId="4AE2146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Público-alvo</w:t>
            </w:r>
          </w:p>
        </w:tc>
        <w:tc>
          <w:tcPr>
            <w:tcW w:w="3956" w:type="dxa"/>
          </w:tcPr>
          <w:p w14:paraId="5E367DA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Pessoa Responsável</w:t>
            </w:r>
          </w:p>
        </w:tc>
        <w:tc>
          <w:tcPr>
            <w:tcW w:w="3956" w:type="dxa"/>
          </w:tcPr>
          <w:p w14:paraId="6B7E4FC5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Frequência</w:t>
            </w:r>
          </w:p>
        </w:tc>
      </w:tr>
      <w:tr w:rsidR="0043714E" w:rsidRPr="0043714E" w14:paraId="70FBEA80" w14:textId="77777777" w:rsidTr="00E72BF7">
        <w:trPr>
          <w:jc w:val="center"/>
        </w:trPr>
        <w:tc>
          <w:tcPr>
            <w:tcW w:w="3956" w:type="dxa"/>
          </w:tcPr>
          <w:p w14:paraId="5D47987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1EAFE73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5D4508DB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56" w:type="dxa"/>
          </w:tcPr>
          <w:p w14:paraId="3C71B364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255C5D9" w14:textId="77777777" w:rsidR="0043714E" w:rsidRDefault="0043714E" w:rsidP="0043714E">
      <w:pPr>
        <w:rPr>
          <w:rFonts w:ascii="Calibri" w:hAnsi="Calibri" w:cs="Calibri"/>
          <w:b/>
          <w:color w:val="005B96"/>
          <w:sz w:val="24"/>
          <w:szCs w:val="20"/>
          <w:lang w:val="en-US"/>
        </w:rPr>
      </w:pPr>
    </w:p>
    <w:p w14:paraId="0B603547" w14:textId="489B8BFA" w:rsidR="0043714E" w:rsidRPr="0043714E" w:rsidRDefault="0043714E" w:rsidP="0043714E">
      <w:pPr>
        <w:rPr>
          <w:rFonts w:ascii="Calibri" w:hAnsi="Calibri" w:cs="Calibri"/>
          <w:color w:val="0FAFD5"/>
          <w:sz w:val="20"/>
          <w:szCs w:val="20"/>
        </w:rPr>
      </w:pPr>
      <w:r w:rsidRPr="0043714E">
        <w:rPr>
          <w:rFonts w:ascii="Calibri" w:hAnsi="Calibri" w:cs="Calibri"/>
          <w:b/>
          <w:color w:val="0FAFD5"/>
          <w:sz w:val="24"/>
          <w:szCs w:val="20"/>
        </w:rPr>
        <w:t xml:space="preserve">10 Validação e Aprovação</w:t>
      </w:r>
      <w:proofErr w:type="spellStart"/>
      <w:proofErr w:type="spellEnd"/>
      <w:proofErr w:type="spellStart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7"/>
        <w:gridCol w:w="2064"/>
        <w:gridCol w:w="1655"/>
        <w:gridCol w:w="1669"/>
        <w:gridCol w:w="1902"/>
      </w:tblGrid>
      <w:tr w:rsidR="0043714E" w:rsidRPr="0043714E" w14:paraId="013FD341" w14:textId="77777777" w:rsidTr="00E72BF7">
        <w:trPr>
          <w:jc w:val="center"/>
        </w:trPr>
        <w:tc>
          <w:tcPr>
            <w:tcW w:w="3165" w:type="dxa"/>
          </w:tcPr>
          <w:p w14:paraId="04E8932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lastRenderedPageBreak/>
              <w:t>Nome</w:t>
            </w:r>
          </w:p>
        </w:tc>
        <w:tc>
          <w:tcPr>
            <w:tcW w:w="3165" w:type="dxa"/>
          </w:tcPr>
          <w:p w14:paraId="6962E98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Organização</w:t>
            </w:r>
            <w:proofErr w:type="spellEnd"/>
          </w:p>
        </w:tc>
        <w:tc>
          <w:tcPr>
            <w:tcW w:w="3165" w:type="dxa"/>
          </w:tcPr>
          <w:p w14:paraId="12A5EB7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Papel</w:t>
            </w:r>
          </w:p>
        </w:tc>
        <w:tc>
          <w:tcPr>
            <w:tcW w:w="3165" w:type="dxa"/>
          </w:tcPr>
          <w:p w14:paraId="0247CF2A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3165" w:type="dxa"/>
          </w:tcPr>
          <w:p w14:paraId="17E32CF1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  <w:r w:rsidRPr="0043714E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Assinatura</w:t>
            </w:r>
          </w:p>
        </w:tc>
      </w:tr>
      <w:tr w:rsidR="0043714E" w:rsidRPr="0043714E" w14:paraId="77C22934" w14:textId="77777777" w:rsidTr="00E72BF7">
        <w:trPr>
          <w:jc w:val="center"/>
        </w:trPr>
        <w:tc>
          <w:tcPr>
            <w:tcW w:w="3165" w:type="dxa"/>
          </w:tcPr>
          <w:p w14:paraId="0898037D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4ACA7F98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558DBD80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39ABC066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65" w:type="dxa"/>
          </w:tcPr>
          <w:p w14:paraId="0D00EE49" w14:textId="77777777" w:rsidR="0043714E" w:rsidRPr="0043714E" w:rsidRDefault="0043714E" w:rsidP="00E72B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EB3A30E" w14:textId="77777777" w:rsidR="0043714E" w:rsidRPr="0043714E" w:rsidRDefault="0043714E" w:rsidP="0043714E">
      <w:pPr>
        <w:rPr>
          <w:rFonts w:ascii="Calibri" w:hAnsi="Calibri" w:cs="Calibri"/>
          <w:sz w:val="20"/>
          <w:szCs w:val="20"/>
        </w:rPr>
      </w:pPr>
    </w:p>
    <w:p w14:paraId="43A98DD3" w14:textId="7C8330F7" w:rsidR="00035D84" w:rsidRPr="0043714E" w:rsidRDefault="00035D84">
      <w:pPr>
        <w:rPr>
          <w:rFonts w:ascii="Calibri" w:hAnsi="Calibri" w:cs="Calibri"/>
          <w:sz w:val="20"/>
          <w:szCs w:val="20"/>
          <w:lang w:val="en-US"/>
        </w:rPr>
      </w:pPr>
    </w:p>
    <w:sectPr w:rsidR="00035D84" w:rsidRPr="0043714E">
      <w:headerReference w:type="default" r:id="rId13"/>
      <w:footerReference w:type="default" r:id="rId14"/>
      <w:pgSz w:w="11907" w:h="16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BDFA6" w14:textId="77777777" w:rsidR="00035D84" w:rsidRDefault="00035D84">
      <w:r>
        <w:separator/>
      </w:r>
    </w:p>
  </w:endnote>
  <w:endnote w:type="continuationSeparator" w:id="0">
    <w:p w14:paraId="555A804F" w14:textId="77777777" w:rsidR="00035D84" w:rsidRDefault="0003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2F60" w14:textId="77777777" w:rsidR="004E4A25" w:rsidRDefault="004E4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E26FE" w14:textId="77777777" w:rsidR="004E4A25" w:rsidRPr="004E4A25" w:rsidRDefault="004E4A25" w:rsidP="004E4A25">
    <w:pPr>
      <w:pStyle w:val="BodyText"/>
      <w:spacing w:line="252" w:lineRule="auto"/>
      <w:ind w:left="3828" w:right="544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61312" behindDoc="0" locked="0" layoutInCell="1" allowOverlap="1" wp14:anchorId="516AAC46" wp14:editId="3E932484">
          <wp:simplePos x="0" y="0"/>
          <wp:positionH relativeFrom="margin">
            <wp:posOffset>95250</wp:posOffset>
          </wp:positionH>
          <wp:positionV relativeFrom="bottomMargin">
            <wp:posOffset>11430</wp:posOffset>
          </wp:positionV>
          <wp:extent cx="2009775" cy="421005"/>
          <wp:effectExtent l="0" t="0" r="9525" b="0"/>
          <wp:wrapSquare wrapText="bothSides"/>
          <wp:docPr id="9347593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>Financiado por</w:t>
    </w:r>
    <w:r w:rsidRPr="00455F5E">
      <w:rPr>
        <w:rFonts w:asciiTheme="majorHAnsi" w:hAnsiTheme="majorHAnsi" w:cstheme="majorHAnsi"/>
        <w:sz w:val="16"/>
        <w:szCs w:val="16"/>
      </w:rPr>
      <w:t xml:space="preserve">As opiniões e pontos de vista expressos são, no entanto, da exclusiva responsabilidade do(s) autor(es) e não refletem necessariamente os da União Europeia ou da Agência Executiva da Educação e da Cultura (EACEA). Nem a União Europeia nem a entidade financiadora podem ser responsabilizadas pelos mesmos.</w:t>
    </w:r>
  </w:p>
  <w:p w14:paraId="7604A039" w14:textId="77777777" w:rsidR="004E4A25" w:rsidRPr="004E4A25" w:rsidRDefault="004E4A25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6D5E" w14:textId="77777777" w:rsidR="004E4A25" w:rsidRDefault="004E4A2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655B" w14:textId="77777777" w:rsidR="00C03AC4" w:rsidRPr="00C03AC4" w:rsidRDefault="00C03AC4" w:rsidP="00C03AC4">
    <w:pPr>
      <w:pStyle w:val="BodyText"/>
      <w:spacing w:line="252" w:lineRule="auto"/>
      <w:ind w:left="3544" w:right="96"/>
      <w:jc w:val="both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9264" behindDoc="0" locked="0" layoutInCell="1" allowOverlap="1" wp14:anchorId="112E1A58" wp14:editId="79F71152">
          <wp:simplePos x="0" y="0"/>
          <wp:positionH relativeFrom="margin">
            <wp:align>left</wp:align>
          </wp:positionH>
          <wp:positionV relativeFrom="bottomMargin">
            <wp:posOffset>14605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5F5E">
      <w:rPr>
        <w:rFonts w:asciiTheme="majorHAnsi" w:hAnsiTheme="majorHAnsi" w:cstheme="majorHAnsi"/>
        <w:spacing w:val="-4"/>
        <w:sz w:val="16"/>
        <w:szCs w:val="16"/>
      </w:rPr>
      <w:t>Financiado por</w:t>
    </w:r>
    <w:r w:rsidRPr="00455F5E">
      <w:rPr>
        <w:rFonts w:asciiTheme="majorHAnsi" w:hAnsiTheme="majorHAnsi" w:cstheme="majorHAnsi"/>
        <w:sz w:val="16"/>
        <w:szCs w:val="16"/>
      </w:rPr>
      <w:t xml:space="preserve">As opiniões e pontos de vista expressos são, no entanto, da exclusiva responsabilidade do(s) autor(es) e não refletem necessariamente os da União Europeia ou da Agência Executiva da Educação e da Cultura (EACEA). Nem a União Europeia nem a entidade financiadora podem ser responsabilizadas pelos mesmos.</w:t>
    </w:r>
  </w:p>
  <w:p w14:paraId="0B6ACD40" w14:textId="3AF729AE" w:rsidR="00D95924" w:rsidRPr="00C03AC4" w:rsidRDefault="00D95924">
    <w:pPr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1E854" w14:textId="77777777" w:rsidR="00035D84" w:rsidRDefault="00035D84">
      <w:r>
        <w:separator/>
      </w:r>
    </w:p>
  </w:footnote>
  <w:footnote w:type="continuationSeparator" w:id="0">
    <w:p w14:paraId="518516E0" w14:textId="77777777" w:rsidR="00035D84" w:rsidRDefault="00035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C381" w14:textId="77777777" w:rsidR="004E4A25" w:rsidRDefault="004E4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09B44" w14:textId="5078F7AB" w:rsidR="00C03AC4" w:rsidRPr="00C03AC4" w:rsidRDefault="00C03AC4">
    <w:pPr>
      <w:pStyle w:val="Header"/>
      <w:rPr>
        <w:lang w:val="en-US"/>
      </w:rPr>
    </w:pPr>
    <w:r>
      <w:rPr>
        <w:noProof/>
      </w:rPr>
      <w:drawing>
        <wp:inline distT="0" distB="0" distL="0" distR="0" wp14:anchorId="4BC23CC1" wp14:editId="75A18596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4B872" w14:textId="77777777" w:rsidR="004E4A25" w:rsidRDefault="004E4A2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50C7" w14:textId="3B0D6BBC" w:rsidR="00D95924" w:rsidRPr="00C03AC4" w:rsidRDefault="00C03AC4" w:rsidP="00C03AC4">
    <w:pPr>
      <w:pStyle w:val="Header"/>
      <w:rPr>
        <w:lang w:val="en-US"/>
      </w:rPr>
    </w:pPr>
    <w:r>
      <w:rPr>
        <w:noProof/>
      </w:rPr>
      <w:drawing>
        <wp:inline distT="0" distB="0" distL="0" distR="0" wp14:anchorId="0CEACD89" wp14:editId="26DBCA20">
          <wp:extent cx="1097280" cy="1097280"/>
          <wp:effectExtent l="0" t="0" r="0" b="0"/>
          <wp:docPr id="1939623821" name="Picture 1939623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A61"/>
    <w:multiLevelType w:val="hybridMultilevel"/>
    <w:tmpl w:val="7D5482D4"/>
    <w:lvl w:ilvl="0" w:tplc="76CE491E">
      <w:start w:val="1"/>
      <w:numFmt w:val="bullet"/>
      <w:lvlText w:val="●"/>
      <w:lvlJc w:val="left"/>
      <w:pPr>
        <w:ind w:left="720" w:hanging="360"/>
      </w:pPr>
    </w:lvl>
    <w:lvl w:ilvl="1" w:tplc="90BAAF20">
      <w:start w:val="1"/>
      <w:numFmt w:val="bullet"/>
      <w:lvlText w:val="○"/>
      <w:lvlJc w:val="left"/>
      <w:pPr>
        <w:ind w:left="1440" w:hanging="360"/>
      </w:pPr>
    </w:lvl>
    <w:lvl w:ilvl="2" w:tplc="E626E6EA">
      <w:start w:val="1"/>
      <w:numFmt w:val="bullet"/>
      <w:lvlText w:val="■"/>
      <w:lvlJc w:val="left"/>
      <w:pPr>
        <w:ind w:left="2160" w:hanging="360"/>
      </w:pPr>
    </w:lvl>
    <w:lvl w:ilvl="3" w:tplc="64C0A4F8">
      <w:start w:val="1"/>
      <w:numFmt w:val="bullet"/>
      <w:lvlText w:val="●"/>
      <w:lvlJc w:val="left"/>
      <w:pPr>
        <w:ind w:left="2880" w:hanging="360"/>
      </w:pPr>
    </w:lvl>
    <w:lvl w:ilvl="4" w:tplc="57CEF536">
      <w:start w:val="1"/>
      <w:numFmt w:val="bullet"/>
      <w:lvlText w:val="○"/>
      <w:lvlJc w:val="left"/>
      <w:pPr>
        <w:ind w:left="3600" w:hanging="360"/>
      </w:pPr>
    </w:lvl>
    <w:lvl w:ilvl="5" w:tplc="C0F404C0">
      <w:start w:val="1"/>
      <w:numFmt w:val="bullet"/>
      <w:lvlText w:val="■"/>
      <w:lvlJc w:val="left"/>
      <w:pPr>
        <w:ind w:left="4320" w:hanging="360"/>
      </w:pPr>
    </w:lvl>
    <w:lvl w:ilvl="6" w:tplc="B4EAF658">
      <w:start w:val="1"/>
      <w:numFmt w:val="bullet"/>
      <w:lvlText w:val="●"/>
      <w:lvlJc w:val="left"/>
      <w:pPr>
        <w:ind w:left="5040" w:hanging="360"/>
      </w:pPr>
    </w:lvl>
    <w:lvl w:ilvl="7" w:tplc="23B8A3B4">
      <w:start w:val="1"/>
      <w:numFmt w:val="bullet"/>
      <w:lvlText w:val="●"/>
      <w:lvlJc w:val="left"/>
      <w:pPr>
        <w:ind w:left="5760" w:hanging="360"/>
      </w:pPr>
    </w:lvl>
    <w:lvl w:ilvl="8" w:tplc="AF3881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9C614D9"/>
    <w:multiLevelType w:val="hybridMultilevel"/>
    <w:tmpl w:val="DD16347C"/>
    <w:lvl w:ilvl="0" w:tplc="F25423F0">
      <w:start w:val="1"/>
      <w:numFmt w:val="bullet"/>
      <w:lvlText w:val="•"/>
      <w:lvlJc w:val="left"/>
      <w:pPr>
        <w:ind w:left="420" w:hanging="260"/>
      </w:pPr>
    </w:lvl>
    <w:lvl w:ilvl="1" w:tplc="233042AC">
      <w:start w:val="1"/>
      <w:numFmt w:val="bullet"/>
      <w:lvlText w:val="◦"/>
      <w:lvlJc w:val="left"/>
      <w:pPr>
        <w:ind w:left="840" w:hanging="260"/>
      </w:pPr>
    </w:lvl>
    <w:lvl w:ilvl="2" w:tplc="34DA1A5C">
      <w:numFmt w:val="decimal"/>
      <w:lvlText w:val=""/>
      <w:lvlJc w:val="left"/>
    </w:lvl>
    <w:lvl w:ilvl="3" w:tplc="85FA4240">
      <w:numFmt w:val="decimal"/>
      <w:lvlText w:val=""/>
      <w:lvlJc w:val="left"/>
    </w:lvl>
    <w:lvl w:ilvl="4" w:tplc="0DEEC736">
      <w:numFmt w:val="decimal"/>
      <w:lvlText w:val=""/>
      <w:lvlJc w:val="left"/>
    </w:lvl>
    <w:lvl w:ilvl="5" w:tplc="F454DECE">
      <w:numFmt w:val="decimal"/>
      <w:lvlText w:val=""/>
      <w:lvlJc w:val="left"/>
    </w:lvl>
    <w:lvl w:ilvl="6" w:tplc="10529360">
      <w:numFmt w:val="decimal"/>
      <w:lvlText w:val=""/>
      <w:lvlJc w:val="left"/>
    </w:lvl>
    <w:lvl w:ilvl="7" w:tplc="5B702D14">
      <w:numFmt w:val="decimal"/>
      <w:lvlText w:val=""/>
      <w:lvlJc w:val="left"/>
    </w:lvl>
    <w:lvl w:ilvl="8" w:tplc="A5E6FC6A">
      <w:numFmt w:val="decimal"/>
      <w:lvlText w:val=""/>
      <w:lvlJc w:val="left"/>
    </w:lvl>
  </w:abstractNum>
  <w:abstractNum w:abstractNumId="2" w15:restartNumberingAfterBreak="0">
    <w:nsid w:val="165B641E"/>
    <w:multiLevelType w:val="hybridMultilevel"/>
    <w:tmpl w:val="2228DC5C"/>
    <w:lvl w:ilvl="0" w:tplc="70E2158E">
      <w:start w:val="1"/>
      <w:numFmt w:val="decimal"/>
      <w:lvlText w:val="%1."/>
      <w:lvlJc w:val="left"/>
      <w:pPr>
        <w:ind w:left="420" w:hanging="260"/>
      </w:pPr>
    </w:lvl>
    <w:lvl w:ilvl="1" w:tplc="4858D212">
      <w:numFmt w:val="decimal"/>
      <w:lvlText w:val=""/>
      <w:lvlJc w:val="left"/>
    </w:lvl>
    <w:lvl w:ilvl="2" w:tplc="B5227818">
      <w:numFmt w:val="decimal"/>
      <w:lvlText w:val=""/>
      <w:lvlJc w:val="left"/>
    </w:lvl>
    <w:lvl w:ilvl="3" w:tplc="CD2A39FA">
      <w:numFmt w:val="decimal"/>
      <w:lvlText w:val=""/>
      <w:lvlJc w:val="left"/>
    </w:lvl>
    <w:lvl w:ilvl="4" w:tplc="9CD87AAE">
      <w:numFmt w:val="decimal"/>
      <w:lvlText w:val=""/>
      <w:lvlJc w:val="left"/>
    </w:lvl>
    <w:lvl w:ilvl="5" w:tplc="D2D84AC6">
      <w:numFmt w:val="decimal"/>
      <w:lvlText w:val=""/>
      <w:lvlJc w:val="left"/>
    </w:lvl>
    <w:lvl w:ilvl="6" w:tplc="E4F07B10">
      <w:numFmt w:val="decimal"/>
      <w:lvlText w:val=""/>
      <w:lvlJc w:val="left"/>
    </w:lvl>
    <w:lvl w:ilvl="7" w:tplc="B2F2A530">
      <w:numFmt w:val="decimal"/>
      <w:lvlText w:val=""/>
      <w:lvlJc w:val="left"/>
    </w:lvl>
    <w:lvl w:ilvl="8" w:tplc="C05C22EE">
      <w:numFmt w:val="decimal"/>
      <w:lvlText w:val=""/>
      <w:lvlJc w:val="left"/>
    </w:lvl>
  </w:abstractNum>
  <w:abstractNum w:abstractNumId="3" w15:restartNumberingAfterBreak="0">
    <w:nsid w:val="737D417B"/>
    <w:multiLevelType w:val="hybridMultilevel"/>
    <w:tmpl w:val="9D160196"/>
    <w:lvl w:ilvl="0" w:tplc="26D63C20">
      <w:start w:val="1"/>
      <w:numFmt w:val="decimal"/>
      <w:lvlText w:val="%1."/>
      <w:lvlJc w:val="left"/>
      <w:pPr>
        <w:ind w:left="420" w:hanging="260"/>
      </w:pPr>
    </w:lvl>
    <w:lvl w:ilvl="1" w:tplc="0BEEF33A">
      <w:numFmt w:val="decimal"/>
      <w:lvlText w:val=""/>
      <w:lvlJc w:val="left"/>
    </w:lvl>
    <w:lvl w:ilvl="2" w:tplc="A98CCB40">
      <w:numFmt w:val="decimal"/>
      <w:lvlText w:val=""/>
      <w:lvlJc w:val="left"/>
    </w:lvl>
    <w:lvl w:ilvl="3" w:tplc="03F2C386">
      <w:numFmt w:val="decimal"/>
      <w:lvlText w:val=""/>
      <w:lvlJc w:val="left"/>
    </w:lvl>
    <w:lvl w:ilvl="4" w:tplc="86AE59C4">
      <w:numFmt w:val="decimal"/>
      <w:lvlText w:val=""/>
      <w:lvlJc w:val="left"/>
    </w:lvl>
    <w:lvl w:ilvl="5" w:tplc="07B893DC">
      <w:numFmt w:val="decimal"/>
      <w:lvlText w:val=""/>
      <w:lvlJc w:val="left"/>
    </w:lvl>
    <w:lvl w:ilvl="6" w:tplc="D298B93E">
      <w:numFmt w:val="decimal"/>
      <w:lvlText w:val=""/>
      <w:lvlJc w:val="left"/>
    </w:lvl>
    <w:lvl w:ilvl="7" w:tplc="1410FE92">
      <w:numFmt w:val="decimal"/>
      <w:lvlText w:val=""/>
      <w:lvlJc w:val="left"/>
    </w:lvl>
    <w:lvl w:ilvl="8" w:tplc="D7404348">
      <w:numFmt w:val="decimal"/>
      <w:lvlText w:val=""/>
      <w:lvlJc w:val="left"/>
    </w:lvl>
  </w:abstractNum>
  <w:num w:numId="1" w16cid:durableId="540477151">
    <w:abstractNumId w:val="0"/>
    <w:lvlOverride w:ilvl="0">
      <w:startOverride w:val="1"/>
    </w:lvlOverride>
  </w:num>
  <w:num w:numId="2" w16cid:durableId="1547521574">
    <w:abstractNumId w:val="3"/>
    <w:lvlOverride w:ilvl="0">
      <w:startOverride w:val="1"/>
    </w:lvlOverride>
  </w:num>
  <w:num w:numId="3" w16cid:durableId="504129828">
    <w:abstractNumId w:val="1"/>
    <w:lvlOverride w:ilvl="0">
      <w:startOverride w:val="1"/>
    </w:lvlOverride>
  </w:num>
  <w:num w:numId="4" w16cid:durableId="158841592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924"/>
    <w:rsid w:val="00035D84"/>
    <w:rsid w:val="0043714E"/>
    <w:rsid w:val="0048365F"/>
    <w:rsid w:val="004E4A25"/>
    <w:rsid w:val="00C03AC4"/>
    <w:rsid w:val="00D9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AC08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1"/>
        <w:szCs w:val="21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AC4"/>
  </w:style>
  <w:style w:type="paragraph" w:styleId="Footer">
    <w:name w:val="footer"/>
    <w:basedOn w:val="Normal"/>
    <w:link w:val="FooterChar"/>
    <w:uiPriority w:val="99"/>
    <w:unhideWhenUsed/>
    <w:rsid w:val="00C03AC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AC4"/>
  </w:style>
  <w:style w:type="paragraph" w:styleId="BodyText">
    <w:name w:val="Body Text"/>
    <w:basedOn w:val="Normal"/>
    <w:link w:val="BodyTextChar"/>
    <w:uiPriority w:val="99"/>
    <w:unhideWhenUsed/>
    <w:rsid w:val="00C03AC4"/>
    <w:pPr>
      <w:spacing w:after="12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C03AC4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43714E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1623</Words>
  <Characters>8766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 Decision-Making Procedure Template</vt:lpstr>
    </vt:vector>
  </TitlesOfParts>
  <Company/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 Decision-Making Procedure Template</dc:title>
  <dc:creator>TourX Project</dc:creator>
  <dc:description>TourX Governance Toolbox — CoVE Decision-Making Procedure Template</dc:description>
  <cp:lastModifiedBy>Danai Nestoridou</cp:lastModifiedBy>
  <cp:revision>3</cp:revision>
  <dcterms:created xsi:type="dcterms:W3CDTF">2026-09-23T09:13:00Z</dcterms:created>
  <dcterms:modified xsi:type="dcterms:W3CDTF">2026-09-23T10:14:00Z</dcterms:modified>
</cp:coreProperties>
</file>