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0D1" w:rsidRDefault="00E510D1">
      <w:bookmarkStart w:id="0" w:name="_GoBack"/>
      <w:bookmarkEnd w:id="0"/>
    </w:p>
    <w:p w:rsidR="00C03AC4" w:rsidRPr="00D40B3C" w:rsidRDefault="00C03AC4" w:rsidP="00C03AC4">
      <w:pPr>
        <w:framePr w:hSpace="180" w:wrap="around" w:vAnchor="text" w:hAnchor="text" w:y="1"/>
        <w:spacing w:after="120"/>
        <w:ind w:left="284" w:right="689"/>
        <w:suppressOverlap/>
        <w:rPr>
          <w:rFonts w:ascii="Calibri" w:hAnsi="Calibri" w:cs="Calibri"/>
        </w:rPr>
      </w:pPr>
      <w:r w:rsidRPr="00C03AC4">
        <w:rPr>
          <w:rFonts w:ascii="Calibri" w:hAnsi="Calibri" w:cs="Calibri"/>
          <w:b/>
          <w:bCs/>
          <w:color w:val="E1B723"/>
          <w:spacing w:val="20"/>
          <w:sz w:val="22"/>
          <w:szCs w:val="22"/>
          <w:lang w:val="en-US"/>
        </w:rPr>
        <w:t>TOURX</w:t>
      </w:r>
      <w:r w:rsidRPr="00D40B3C">
        <w:rPr>
          <w:rFonts w:ascii="Calibri" w:hAnsi="Calibri" w:cs="Calibri"/>
          <w:b/>
          <w:bCs/>
          <w:color w:val="E1B723"/>
          <w:spacing w:val="20"/>
          <w:sz w:val="22"/>
          <w:szCs w:val="22"/>
        </w:rPr>
        <w:t xml:space="preserve"> </w:t>
      </w:r>
      <w:r w:rsidRPr="00C03AC4">
        <w:rPr>
          <w:rFonts w:ascii="Calibri" w:hAnsi="Calibri" w:cs="Calibri"/>
          <w:b/>
          <w:bCs/>
          <w:color w:val="E1B723"/>
          <w:spacing w:val="20"/>
          <w:sz w:val="22"/>
          <w:szCs w:val="22"/>
          <w:lang w:val="en-US"/>
        </w:rPr>
        <w:t>项目</w:t>
      </w:r>
      <w:r w:rsidRPr="00D40B3C">
        <w:rPr>
          <w:rFonts w:ascii="Calibri" w:hAnsi="Calibri" w:cs="Calibri"/>
          <w:b/>
          <w:bCs/>
          <w:color w:val="E1B723"/>
          <w:spacing w:val="20"/>
          <w:sz w:val="22"/>
          <w:szCs w:val="22"/>
        </w:rPr>
        <w:t xml:space="preserve"> — </w:t>
      </w:r>
      <w:r w:rsidRPr="00C03AC4">
        <w:rPr>
          <w:rFonts w:ascii="Calibri" w:hAnsi="Calibri" w:cs="Calibri"/>
          <w:b/>
          <w:bCs/>
          <w:color w:val="E1B723"/>
          <w:spacing w:val="20"/>
          <w:sz w:val="22"/>
          <w:szCs w:val="22"/>
          <w:lang w:val="en-US"/>
        </w:rPr>
        <w:t>治理工具箱</w:t>
      </w:r>
    </w:p>
    <w:p w:rsidR="00C03AC4" w:rsidRPr="00D40B3C" w:rsidRDefault="00C03AC4" w:rsidP="00C03AC4">
      <w:pPr>
        <w:framePr w:hSpace="180" w:wrap="around" w:vAnchor="text" w:hAnchor="text" w:y="1"/>
        <w:spacing w:after="200"/>
        <w:ind w:left="284" w:right="689"/>
        <w:suppressOverlap/>
        <w:jc w:val="center"/>
        <w:rPr>
          <w:rFonts w:ascii="Calibri" w:hAnsi="Calibri" w:cs="Calibri"/>
          <w:color w:val="0FAFD5"/>
        </w:rPr>
      </w:pPr>
      <w:r w:rsidRPr="00C03AC4">
        <w:rPr>
          <w:rFonts w:ascii="Calibri" w:hAnsi="Calibri" w:cs="Calibri"/>
          <w:b/>
          <w:bCs/>
          <w:color w:val="0FAFD5"/>
          <w:sz w:val="44"/>
          <w:szCs w:val="44"/>
          <w:lang w:val="en-US"/>
        </w:rPr>
        <w:t>CoVE</w:t>
      </w:r>
      <w:r w:rsidRPr="00C03AC4">
        <w:rPr>
          <w:rFonts w:ascii="Calibri" w:hAnsi="Calibri" w:cs="Calibri"/>
          <w:b/>
          <w:bCs/>
          <w:color w:val="0FAFD5"/>
          <w:sz w:val="44"/>
          <w:szCs w:val="44"/>
          <w:lang w:val="en-US"/>
        </w:rPr>
        <w:t>决策程序模板</w:t>
      </w:r>
    </w:p>
    <w:p w:rsidR="00C03AC4" w:rsidRPr="00D40B3C" w:rsidRDefault="00C03AC4" w:rsidP="00C03AC4">
      <w:pPr>
        <w:tabs>
          <w:tab w:val="left" w:pos="1140"/>
        </w:tabs>
        <w:ind w:left="284" w:right="689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:rsidR="00C03AC4" w:rsidRPr="00D40B3C" w:rsidRDefault="00C03AC4" w:rsidP="00C0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tabs>
          <w:tab w:val="left" w:pos="1140"/>
        </w:tabs>
        <w:ind w:left="284" w:right="689"/>
        <w:rPr>
          <w:rFonts w:ascii="Calibri" w:hAnsi="Calibri" w:cs="Calibri"/>
          <w:color w:val="000000" w:themeColor="text1"/>
        </w:rPr>
      </w:pPr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>为第三方职业卓越中心</w:t>
      </w:r>
      <w:r w:rsidRPr="00D40B3C">
        <w:rPr>
          <w:rFonts w:ascii="Calibri" w:hAnsi="Calibri" w:cs="Calibri"/>
          <w:color w:val="000000" w:themeColor="text1"/>
          <w:sz w:val="22"/>
          <w:szCs w:val="22"/>
        </w:rPr>
        <w:t xml:space="preserve"> (</w:t>
      </w:r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>CoVE</w:t>
      </w:r>
      <w:r w:rsidRPr="00D40B3C">
        <w:rPr>
          <w:rFonts w:ascii="Calibri" w:hAnsi="Calibri" w:cs="Calibri"/>
          <w:color w:val="000000" w:themeColor="text1"/>
          <w:sz w:val="22"/>
          <w:szCs w:val="22"/>
        </w:rPr>
        <w:t xml:space="preserve">) </w:t>
      </w:r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>提供一套可随时调整的程序</w:t>
      </w:r>
      <w:r w:rsidRPr="00D40B3C">
        <w:rPr>
          <w:rFonts w:ascii="Calibri" w:hAnsi="Calibri" w:cs="Calibri"/>
          <w:color w:val="000000" w:themeColor="text1"/>
          <w:sz w:val="22"/>
          <w:szCs w:val="22"/>
        </w:rPr>
        <w:t>，</w:t>
      </w:r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>以规范决策的制定、批准、沟通和审查方式。</w:t>
      </w:r>
    </w:p>
    <w:p w:rsidR="00C03AC4" w:rsidRPr="00D40B3C" w:rsidRDefault="00C03AC4" w:rsidP="00C03AC4">
      <w:pPr>
        <w:tabs>
          <w:tab w:val="left" w:pos="1140"/>
        </w:tabs>
        <w:rPr>
          <w:rFonts w:ascii="Calibri" w:hAnsi="Calibri" w:cs="Calibri"/>
        </w:rPr>
      </w:pPr>
    </w:p>
    <w:p w:rsidR="00C03AC4" w:rsidRPr="00D40B3C" w:rsidRDefault="00C03AC4" w:rsidP="00C03AC4">
      <w:pPr>
        <w:tabs>
          <w:tab w:val="left" w:pos="1140"/>
        </w:tabs>
        <w:rPr>
          <w:rFonts w:ascii="Calibri" w:hAnsi="Calibri" w:cs="Calibri"/>
        </w:rPr>
      </w:pPr>
    </w:p>
    <w:p w:rsidR="00C03AC4" w:rsidRPr="0043714E" w:rsidRDefault="00C03AC4" w:rsidP="00C03AC4">
      <w:pPr>
        <w:pStyle w:val="Heading2"/>
        <w:keepNext/>
        <w:spacing w:before="240" w:after="120"/>
        <w:ind w:left="284" w:right="544"/>
        <w:rPr>
          <w:rFonts w:ascii="Calibri" w:hAnsi="Calibri" w:cs="Calibri"/>
          <w:color w:val="0FAFD5"/>
          <w:sz w:val="28"/>
          <w:szCs w:val="28"/>
          <w:lang w:val="en-US"/>
        </w:rPr>
      </w:pPr>
      <w:r w:rsidRPr="0043714E">
        <w:rPr>
          <w:rFonts w:ascii="Calibri" w:hAnsi="Calibri" w:cs="Calibri"/>
          <w:b/>
          <w:bCs/>
          <w:color w:val="0FAFD5"/>
          <w:sz w:val="28"/>
          <w:szCs w:val="28"/>
          <w:lang w:val="en-US"/>
        </w:rPr>
        <w:t>如何使用此模板</w:t>
      </w:r>
    </w:p>
    <w:p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按顺序完成六个部分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——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每一部分都建立在前一部分的基础上（原则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→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类别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→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过程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→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机构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→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沟通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→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回顾）。</w:t>
      </w:r>
    </w:p>
    <w:p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根据上述附件调整决策类别和责任机构，以匹配您的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 xml:space="preserve"> CoVE 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的实际治理结构；给出的示例是一个现实的起点，而不是一个固定的要求。</w:t>
      </w:r>
    </w:p>
    <w:p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完成后，请让您所在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 xml:space="preserve"> CoVE 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的管理机构正式批准该程序，并将批准记录在封面页上。</w:t>
      </w:r>
    </w:p>
    <w:p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将已批准的版本集中存储，并按照第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 xml:space="preserve"> 6 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节（审查流程）规定的时间间隔重新审查。</w:t>
      </w:r>
    </w:p>
    <w:p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en-US"/>
        </w:rPr>
        <w:sectPr w:rsidR="00C03AC4" w:rsidRPr="00C03A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720" w:right="720" w:bottom="720" w:left="720" w:header="708" w:footer="708" w:gutter="0"/>
          <w:cols w:space="720"/>
          <w:docGrid w:linePitch="360"/>
        </w:sectPr>
      </w:pPr>
    </w:p>
    <w:p w:rsidR="00D95924" w:rsidRPr="00C03AC4" w:rsidRDefault="00ED1E94" w:rsidP="00C03AC4">
      <w:pPr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lastRenderedPageBreak/>
        <w:t xml:space="preserve">1. </w:t>
      </w: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决策原则</w:t>
      </w:r>
    </w:p>
    <w:p w:rsidR="00D95924" w:rsidRPr="00C03AC4" w:rsidRDefault="00ED1E94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以下原则应指导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 CoVE 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内做出的每一个决定，无论其类别或规模如何。</w:t>
      </w:r>
    </w:p>
    <w:p w:rsidR="00D95924" w:rsidRPr="00C03AC4" w:rsidRDefault="00ED1E9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透明度</w:t>
      </w:r>
      <w:r w:rsidRPr="00C03AC4">
        <w:rPr>
          <w:rFonts w:ascii="Calibri" w:hAnsi="Calibri" w:cs="Calibri"/>
          <w:color w:val="000000" w:themeColor="text1"/>
          <w:lang w:val="en-US"/>
        </w:rPr>
        <w:t>——</w:t>
      </w:r>
      <w:r w:rsidRPr="00C03AC4">
        <w:rPr>
          <w:rFonts w:ascii="Calibri" w:hAnsi="Calibri" w:cs="Calibri"/>
          <w:color w:val="000000" w:themeColor="text1"/>
          <w:lang w:val="en-US"/>
        </w:rPr>
        <w:t>决策及其背后的理由均有记录，所有相关合作伙伴均可查阅。</w:t>
      </w:r>
    </w:p>
    <w:p w:rsidR="00D95924" w:rsidRPr="00C03AC4" w:rsidRDefault="00ED1E9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辅助性原则</w:t>
      </w:r>
      <w:r w:rsidRPr="00C03AC4">
        <w:rPr>
          <w:rFonts w:ascii="Calibri" w:hAnsi="Calibri" w:cs="Calibri"/>
          <w:color w:val="000000" w:themeColor="text1"/>
          <w:lang w:val="en-US"/>
        </w:rPr>
        <w:t>——</w:t>
      </w:r>
      <w:r w:rsidRPr="00C03AC4">
        <w:rPr>
          <w:rFonts w:ascii="Calibri" w:hAnsi="Calibri" w:cs="Calibri"/>
          <w:color w:val="000000" w:themeColor="text1"/>
          <w:lang w:val="en-US"/>
        </w:rPr>
        <w:t>决策由最有能力做出的最低层级做出，只有在必要时才向上级汇报。</w:t>
      </w:r>
    </w:p>
    <w:p w:rsidR="00D95924" w:rsidRPr="00C03AC4" w:rsidRDefault="00ED1E9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包容性</w:t>
      </w:r>
      <w:r w:rsidRPr="00C03AC4">
        <w:rPr>
          <w:rFonts w:ascii="Calibri" w:hAnsi="Calibri" w:cs="Calibri"/>
          <w:color w:val="000000" w:themeColor="text1"/>
          <w:lang w:val="en-US"/>
        </w:rPr>
        <w:t>——</w:t>
      </w:r>
      <w:r w:rsidRPr="00C03AC4">
        <w:rPr>
          <w:rFonts w:ascii="Calibri" w:hAnsi="Calibri" w:cs="Calibri"/>
          <w:color w:val="000000" w:themeColor="text1"/>
          <w:lang w:val="en-US"/>
        </w:rPr>
        <w:t>在做出影响相关合作伙伴以及（在适当情况下）外部利益相关者的决定之前，会咨询他们的意见。</w:t>
      </w:r>
    </w:p>
    <w:p w:rsidR="00D95924" w:rsidRPr="00C03AC4" w:rsidRDefault="00ED1E9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共识优先，多数为后备</w:t>
      </w:r>
      <w:r w:rsidRPr="00C03AC4">
        <w:rPr>
          <w:rFonts w:ascii="Calibri" w:hAnsi="Calibri" w:cs="Calibri"/>
          <w:color w:val="000000" w:themeColor="text1"/>
          <w:lang w:val="en-US"/>
        </w:rPr>
        <w:t xml:space="preserve">——CoVE </w:t>
      </w:r>
      <w:r w:rsidRPr="00C03AC4">
        <w:rPr>
          <w:rFonts w:ascii="Calibri" w:hAnsi="Calibri" w:cs="Calibri"/>
          <w:color w:val="000000" w:themeColor="text1"/>
          <w:lang w:val="en-US"/>
        </w:rPr>
        <w:t>寻求共识；如果在合理的时间范围内无法达成共识，则适用既定的投票</w:t>
      </w:r>
      <w:r w:rsidRPr="00C03AC4">
        <w:rPr>
          <w:rFonts w:ascii="Calibri" w:hAnsi="Calibri" w:cs="Calibri"/>
          <w:color w:val="000000" w:themeColor="text1"/>
          <w:lang w:val="en-US"/>
        </w:rPr>
        <w:t>/</w:t>
      </w:r>
      <w:r w:rsidRPr="00C03AC4">
        <w:rPr>
          <w:rFonts w:ascii="Calibri" w:hAnsi="Calibri" w:cs="Calibri"/>
          <w:color w:val="000000" w:themeColor="text1"/>
          <w:lang w:val="en-US"/>
        </w:rPr>
        <w:t>批准机制。</w:t>
      </w:r>
    </w:p>
    <w:p w:rsidR="00D95924" w:rsidRPr="00C03AC4" w:rsidRDefault="00ED1E9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及时性</w:t>
      </w:r>
      <w:r w:rsidRPr="00C03AC4">
        <w:rPr>
          <w:rFonts w:ascii="Calibri" w:hAnsi="Calibri" w:cs="Calibri"/>
          <w:color w:val="000000" w:themeColor="text1"/>
          <w:lang w:val="en-US"/>
        </w:rPr>
        <w:t>——</w:t>
      </w:r>
      <w:r w:rsidRPr="00C03AC4">
        <w:rPr>
          <w:rFonts w:ascii="Calibri" w:hAnsi="Calibri" w:cs="Calibri"/>
          <w:color w:val="000000" w:themeColor="text1"/>
          <w:lang w:val="en-US"/>
        </w:rPr>
        <w:t>决策是在不妨碍</w:t>
      </w:r>
      <w:r w:rsidRPr="00C03AC4">
        <w:rPr>
          <w:rFonts w:ascii="Calibri" w:hAnsi="Calibri" w:cs="Calibri"/>
          <w:color w:val="000000" w:themeColor="text1"/>
          <w:lang w:val="en-US"/>
        </w:rPr>
        <w:t xml:space="preserve"> CoVE </w:t>
      </w:r>
      <w:r w:rsidRPr="00C03AC4">
        <w:rPr>
          <w:rFonts w:ascii="Calibri" w:hAnsi="Calibri" w:cs="Calibri"/>
          <w:color w:val="000000" w:themeColor="text1"/>
          <w:lang w:val="en-US"/>
        </w:rPr>
        <w:t>的运营或其合作伙伴的承诺的时间范围内做出的。</w:t>
      </w:r>
    </w:p>
    <w:p w:rsidR="00D95924" w:rsidRPr="00C03AC4" w:rsidRDefault="00ED1E9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问责制</w:t>
      </w:r>
      <w:r w:rsidRPr="00C03AC4">
        <w:rPr>
          <w:rFonts w:ascii="Calibri" w:hAnsi="Calibri" w:cs="Calibri"/>
          <w:color w:val="000000" w:themeColor="text1"/>
          <w:lang w:val="en-US"/>
        </w:rPr>
        <w:t>——</w:t>
      </w:r>
      <w:r w:rsidRPr="00C03AC4">
        <w:rPr>
          <w:rFonts w:ascii="Calibri" w:hAnsi="Calibri" w:cs="Calibri"/>
          <w:color w:val="000000" w:themeColor="text1"/>
          <w:lang w:val="en-US"/>
        </w:rPr>
        <w:t>每一项决策都有明确的负责人和责任机构。</w:t>
      </w:r>
    </w:p>
    <w:p w:rsidR="00D95924" w:rsidRPr="00C03AC4" w:rsidRDefault="00ED1E94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合规性</w:t>
      </w:r>
      <w:r w:rsidRPr="00C03AC4">
        <w:rPr>
          <w:rFonts w:ascii="Calibri" w:hAnsi="Calibri" w:cs="Calibri"/>
          <w:color w:val="000000" w:themeColor="text1"/>
          <w:lang w:val="en-US"/>
        </w:rPr>
        <w:t>——</w:t>
      </w:r>
      <w:r w:rsidRPr="00C03AC4">
        <w:rPr>
          <w:rFonts w:ascii="Calibri" w:hAnsi="Calibri" w:cs="Calibri"/>
          <w:color w:val="000000" w:themeColor="text1"/>
          <w:lang w:val="en-US"/>
        </w:rPr>
        <w:t>决策尊重</w:t>
      </w:r>
      <w:r w:rsidRPr="00C03AC4">
        <w:rPr>
          <w:rFonts w:ascii="Calibri" w:hAnsi="Calibri" w:cs="Calibri"/>
          <w:color w:val="000000" w:themeColor="text1"/>
          <w:lang w:val="en-US"/>
        </w:rPr>
        <w:t xml:space="preserve"> CoVE </w:t>
      </w:r>
      <w:r w:rsidRPr="00C03AC4">
        <w:rPr>
          <w:rFonts w:ascii="Calibri" w:hAnsi="Calibri" w:cs="Calibri"/>
          <w:color w:val="000000" w:themeColor="text1"/>
          <w:lang w:val="en-US"/>
        </w:rPr>
        <w:t>的创始协议、欧盟资助规则和适用的国家</w:t>
      </w:r>
      <w:r w:rsidRPr="00C03AC4">
        <w:rPr>
          <w:rFonts w:ascii="Calibri" w:hAnsi="Calibri" w:cs="Calibri"/>
          <w:color w:val="000000" w:themeColor="text1"/>
          <w:lang w:val="en-US"/>
        </w:rPr>
        <w:t>/</w:t>
      </w:r>
      <w:r w:rsidRPr="00C03AC4">
        <w:rPr>
          <w:rFonts w:ascii="Calibri" w:hAnsi="Calibri" w:cs="Calibri"/>
          <w:color w:val="000000" w:themeColor="text1"/>
          <w:lang w:val="en-US"/>
        </w:rPr>
        <w:t>地区法律。</w:t>
      </w:r>
    </w:p>
    <w:p w:rsidR="00D95924" w:rsidRPr="00C03AC4" w:rsidRDefault="00ED1E94">
      <w:pPr>
        <w:shd w:val="clear" w:color="auto" w:fill="FCF2D8"/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8A6300"/>
          <w:lang w:val="en-US"/>
        </w:rPr>
        <w:t>[</w:t>
      </w:r>
      <w:r w:rsidRPr="00C03AC4">
        <w:rPr>
          <w:rFonts w:ascii="Calibri" w:hAnsi="Calibri" w:cs="Calibri"/>
          <w:i/>
          <w:iCs/>
          <w:color w:val="8A6300"/>
          <w:lang w:val="en-US"/>
        </w:rPr>
        <w:t>根据贵公司合作组织协议或创始章程，添加或修改相关原则。</w:t>
      </w:r>
      <w:r w:rsidRPr="00C03AC4">
        <w:rPr>
          <w:rFonts w:ascii="Calibri" w:hAnsi="Calibri" w:cs="Calibri"/>
          <w:i/>
          <w:iCs/>
          <w:color w:val="8A6300"/>
          <w:lang w:val="en-US"/>
        </w:rPr>
        <w:t>]</w:t>
      </w:r>
    </w:p>
    <w:p w:rsidR="00D95924" w:rsidRPr="00C03AC4" w:rsidRDefault="00ED1E94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 xml:space="preserve">2. </w:t>
      </w: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决策类别</w:t>
      </w:r>
    </w:p>
    <w:p w:rsidR="00D95924" w:rsidRPr="00C03AC4" w:rsidRDefault="00ED1E94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按类别对决策进行分类，可以明确哪个机构负责以及需要什么级别的批准。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0"/>
        <w:gridCol w:w="2800"/>
        <w:gridCol w:w="2800"/>
        <w:gridCol w:w="1700"/>
      </w:tblGrid>
      <w:tr w:rsidR="00D95924" w:rsidRPr="00C03AC4">
        <w:trPr>
          <w:cantSplit/>
          <w:tblHeader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类别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描述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示例决策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批准门槛</w:t>
            </w:r>
          </w:p>
        </w:tc>
      </w:tr>
      <w:tr w:rsidR="00D95924" w:rsidRPr="00C03AC4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战略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影响</w:t>
            </w:r>
            <w:r w:rsidRPr="00D40B3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CoVE</w:t>
            </w:r>
            <w:r w:rsidRPr="00D40B3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长期发展方向、范围或合作伙伴关系的决策。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战略规划、新合作伙伴加入、业务范围或使命变更。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理事会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/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指导委员会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——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以合格多数或共识通过。</w:t>
            </w:r>
          </w:p>
        </w:tc>
      </w:tr>
      <w:tr w:rsidR="00D95924" w:rsidRPr="00C03AC4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操作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日常运营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CoVE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活动所需的管理决策。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活动安排、人员分配、小幅预算调整。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在授权范围内担任协调员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/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首席合作伙伴。</w:t>
            </w:r>
          </w:p>
        </w:tc>
      </w:tr>
      <w:tr w:rsidR="00D95924" w:rsidRPr="00C03AC4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金融的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涉及预算分配、支出或资金的决策。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年度预算审批、超过规定限额的采购、联合融资安排。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理事会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/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指导委员会根据协调员的提议。</w:t>
            </w:r>
          </w:p>
        </w:tc>
      </w:tr>
      <w:tr w:rsidR="00D95924" w:rsidRPr="00C03AC4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合作伙伴关系及会员资格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关于谁可以参与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CoVE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以及参与条件的决定。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知识三角成员的加入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/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退出，合作协议。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理事会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/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指导委员会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——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最好以共识为准。</w:t>
            </w:r>
          </w:p>
        </w:tc>
      </w:tr>
      <w:tr w:rsidR="00D95924" w:rsidRPr="00C03AC4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质量与课程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关于培训内容、质量标准和认证的决策。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课程更新、质量保证标准、认证标准。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质量与课程工作组，经理事会批准。</w:t>
            </w:r>
          </w:p>
        </w:tc>
      </w:tr>
      <w:tr w:rsidR="00D95924" w:rsidRPr="00C03AC4"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沟通与传播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关于对外沟通、出版物和宣传的决策。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新闻稿、公布结果、参与外部活动。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协调员，与沟通主管协商。</w:t>
            </w:r>
          </w:p>
        </w:tc>
      </w:tr>
    </w:tbl>
    <w:p w:rsidR="00D95924" w:rsidRPr="00C03AC4" w:rsidRDefault="00D95924">
      <w:pPr>
        <w:spacing w:before="160"/>
        <w:rPr>
          <w:rFonts w:ascii="Calibri" w:hAnsi="Calibri" w:cs="Calibri"/>
          <w:lang w:val="en-US"/>
        </w:rPr>
      </w:pPr>
    </w:p>
    <w:p w:rsidR="00D95924" w:rsidRPr="00D40B3C" w:rsidRDefault="00ED1E94">
      <w:pPr>
        <w:shd w:val="clear" w:color="auto" w:fill="FCF2D8"/>
        <w:spacing w:after="160" w:line="300" w:lineRule="auto"/>
        <w:rPr>
          <w:rFonts w:ascii="Calibri" w:hAnsi="Calibri" w:cs="Calibri"/>
        </w:rPr>
      </w:pPr>
      <w:r w:rsidRPr="00C03AC4">
        <w:rPr>
          <w:rFonts w:ascii="Calibri" w:hAnsi="Calibri" w:cs="Calibri"/>
          <w:i/>
          <w:iCs/>
          <w:color w:val="8A6300"/>
          <w:lang w:val="en-US"/>
        </w:rPr>
        <w:t>[</w:t>
      </w:r>
      <w:r w:rsidRPr="00C03AC4">
        <w:rPr>
          <w:rFonts w:ascii="Calibri" w:hAnsi="Calibri" w:cs="Calibri"/>
          <w:i/>
          <w:iCs/>
          <w:color w:val="8A6300"/>
          <w:lang w:val="en-US"/>
        </w:rPr>
        <w:t>请根据贵公司</w:t>
      </w:r>
      <w:r w:rsidRPr="00C03AC4">
        <w:rPr>
          <w:rFonts w:ascii="Calibri" w:hAnsi="Calibri" w:cs="Calibri"/>
          <w:i/>
          <w:iCs/>
          <w:color w:val="8A6300"/>
          <w:lang w:val="en-US"/>
        </w:rPr>
        <w:t xml:space="preserve"> CoVE </w:t>
      </w:r>
      <w:r w:rsidRPr="00C03AC4">
        <w:rPr>
          <w:rFonts w:ascii="Calibri" w:hAnsi="Calibri" w:cs="Calibri"/>
          <w:i/>
          <w:iCs/>
          <w:color w:val="8A6300"/>
          <w:lang w:val="en-US"/>
        </w:rPr>
        <w:t>自身的治理模式调整类别、示例和阈值。</w:t>
      </w:r>
      <w:r w:rsidRPr="00D40B3C">
        <w:rPr>
          <w:rFonts w:ascii="Calibri" w:hAnsi="Calibri" w:cs="Calibri"/>
          <w:i/>
          <w:iCs/>
          <w:color w:val="8A6300"/>
        </w:rPr>
        <w:t>]</w:t>
      </w:r>
    </w:p>
    <w:p w:rsidR="00D95924" w:rsidRPr="00D40B3C" w:rsidRDefault="00ED1E94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</w:rPr>
      </w:pPr>
      <w:r w:rsidRPr="00D40B3C">
        <w:rPr>
          <w:rFonts w:ascii="Calibri" w:hAnsi="Calibri" w:cs="Calibri"/>
          <w:b/>
          <w:bCs/>
          <w:color w:val="0FAFD5"/>
          <w:sz w:val="30"/>
          <w:szCs w:val="30"/>
        </w:rPr>
        <w:t xml:space="preserve">3. </w:t>
      </w: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审批流程</w:t>
      </w:r>
    </w:p>
    <w:p w:rsidR="00D95924" w:rsidRPr="00D40B3C" w:rsidRDefault="00ED1E94">
      <w:pPr>
        <w:spacing w:after="200" w:line="300" w:lineRule="auto"/>
        <w:rPr>
          <w:rFonts w:ascii="Calibri" w:hAnsi="Calibri" w:cs="Calibri"/>
          <w:color w:val="0E2841" w:themeColor="text2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以下标准顺序适用于所有决策类别</w:t>
      </w:r>
      <w:r w:rsidRPr="00D40B3C">
        <w:rPr>
          <w:rFonts w:ascii="Calibri" w:hAnsi="Calibri" w:cs="Calibri"/>
          <w:i/>
          <w:iCs/>
          <w:color w:val="0E2841" w:themeColor="text2"/>
        </w:rPr>
        <w:t>；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对于低风险的操作决策</w:t>
      </w:r>
      <w:r w:rsidRPr="00D40B3C">
        <w:rPr>
          <w:rFonts w:ascii="Calibri" w:hAnsi="Calibri" w:cs="Calibri"/>
          <w:i/>
          <w:iCs/>
          <w:color w:val="0E2841" w:themeColor="text2"/>
        </w:rPr>
        <w:t>，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步骤</w:t>
      </w:r>
      <w:r w:rsidRPr="00D40B3C">
        <w:rPr>
          <w:rFonts w:ascii="Calibri" w:hAnsi="Calibri" w:cs="Calibri"/>
          <w:i/>
          <w:iCs/>
          <w:color w:val="0E2841" w:themeColor="text2"/>
        </w:rPr>
        <w:t xml:space="preserve"> 3 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和</w:t>
      </w:r>
      <w:r w:rsidRPr="00D40B3C">
        <w:rPr>
          <w:rFonts w:ascii="Calibri" w:hAnsi="Calibri" w:cs="Calibri"/>
          <w:i/>
          <w:iCs/>
          <w:color w:val="0E2841" w:themeColor="text2"/>
        </w:rPr>
        <w:t xml:space="preserve"> 4 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可以缩短。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50"/>
        <w:gridCol w:w="2400"/>
        <w:gridCol w:w="2400"/>
      </w:tblGrid>
      <w:tr w:rsidR="00D95924" w:rsidRPr="00C03AC4">
        <w:trPr>
          <w:cantSplit/>
          <w:tblHeader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步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描述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负责任的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大体时间</w:t>
            </w:r>
          </w:p>
        </w:tc>
      </w:tr>
      <w:tr w:rsidR="00D95924" w:rsidRPr="00C03AC4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提交的提案需附有支持性理由，并在相关情况下说明预算或资源影响。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提议合作伙伴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/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工作组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根据需要</w:t>
            </w:r>
          </w:p>
        </w:tc>
      </w:tr>
      <w:tr w:rsidR="00D95924" w:rsidRPr="00C03AC4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初步筛选以确认决策类别和相应的审批途径。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协调员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/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首席合伙人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5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个工作日内</w:t>
            </w:r>
          </w:p>
        </w:tc>
      </w:tr>
      <w:tr w:rsidR="00D95924" w:rsidRPr="00C03AC4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与受影响的合作伙伴以及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（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如适用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）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外部利益相关者进行磋商。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相关工作组协调员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插入时间段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]</w:t>
            </w:r>
          </w:p>
        </w:tc>
      </w:tr>
      <w:tr w:rsidR="00D95924" w:rsidRPr="00C03AC4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在负责机构的会议上进行正式讨论和投票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/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达成共识。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责任机构（见第</w:t>
            </w:r>
            <w:r w:rsidRPr="00C03AC4">
              <w:rPr>
                <w:rFonts w:ascii="Calibri" w:hAnsi="Calibri" w:cs="Calibri"/>
                <w:sz w:val="20"/>
                <w:szCs w:val="20"/>
              </w:rPr>
              <w:t xml:space="preserve"> 4 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节）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在下次例会上，或在紧急情况下召开特别会议。</w:t>
            </w:r>
          </w:p>
        </w:tc>
      </w:tr>
      <w:tr w:rsidR="00D95924" w:rsidRPr="00C03AC4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以分钟为单位记录决定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，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包括结果、反对意见和任何附加条件。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秘书处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/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会议记录员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会议结束后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5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个工作日内</w:t>
            </w:r>
          </w:p>
        </w:tc>
      </w:tr>
      <w:tr w:rsidR="00D95924" w:rsidRPr="00C03AC4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已将决定传达给所有相关合作伙伴和利益相关者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（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见第</w:t>
            </w:r>
            <w:r w:rsidRPr="00D40B3C">
              <w:rPr>
                <w:rFonts w:ascii="Calibri" w:hAnsi="Calibri" w:cs="Calibri"/>
                <w:sz w:val="20"/>
                <w:szCs w:val="20"/>
              </w:rPr>
              <w:t xml:space="preserve"> 5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节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）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。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协调员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/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沟通主管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会议结束后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10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个工作日内</w:t>
            </w:r>
          </w:p>
        </w:tc>
      </w:tr>
      <w:tr w:rsidR="00D95924" w:rsidRPr="00C03AC4"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实施工作随即展开，并根据决策既定目标监测进展情况。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指定的实施负责人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如该决定所述</w:t>
            </w:r>
          </w:p>
        </w:tc>
      </w:tr>
    </w:tbl>
    <w:p w:rsidR="00D95924" w:rsidRPr="00C03AC4" w:rsidRDefault="00ED1E94">
      <w:pPr>
        <w:spacing w:before="200" w:after="120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紧急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/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加急决策</w:t>
      </w:r>
    </w:p>
    <w:p w:rsidR="00D95924" w:rsidRPr="00C03AC4" w:rsidRDefault="00ED1E94">
      <w:pPr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如某项决定无法等到下次例会再行作出，协调员可启动一项快速书面程序（例如电子邮件或在线投票），由负责机构的成员进行表决，但须符合</w:t>
      </w:r>
      <w:r w:rsidRPr="00C03AC4">
        <w:rPr>
          <w:rFonts w:ascii="Calibri" w:hAnsi="Calibri" w:cs="Calibri"/>
          <w:lang w:val="en-US"/>
        </w:rPr>
        <w:t>[</w:t>
      </w:r>
      <w:r w:rsidRPr="00C03AC4">
        <w:rPr>
          <w:rFonts w:ascii="Calibri" w:hAnsi="Calibri" w:cs="Calibri"/>
          <w:lang w:val="en-US"/>
        </w:rPr>
        <w:t>此处插入法定人数</w:t>
      </w:r>
      <w:r w:rsidRPr="00C03AC4">
        <w:rPr>
          <w:rFonts w:ascii="Calibri" w:hAnsi="Calibri" w:cs="Calibri"/>
          <w:lang w:val="en-US"/>
        </w:rPr>
        <w:t>/</w:t>
      </w:r>
      <w:r w:rsidRPr="00C03AC4">
        <w:rPr>
          <w:rFonts w:ascii="Calibri" w:hAnsi="Calibri" w:cs="Calibri"/>
          <w:lang w:val="en-US"/>
        </w:rPr>
        <w:t>通知要求</w:t>
      </w:r>
      <w:r w:rsidRPr="00C03AC4">
        <w:rPr>
          <w:rFonts w:ascii="Calibri" w:hAnsi="Calibri" w:cs="Calibri"/>
          <w:lang w:val="en-US"/>
        </w:rPr>
        <w:t>]</w:t>
      </w:r>
      <w:r w:rsidRPr="00C03AC4">
        <w:rPr>
          <w:rFonts w:ascii="Calibri" w:hAnsi="Calibri" w:cs="Calibri"/>
          <w:lang w:val="en-US"/>
        </w:rPr>
        <w:t>。所有快速表决的决定均须在下次例会上予以批准。</w:t>
      </w:r>
    </w:p>
    <w:p w:rsidR="00D95924" w:rsidRPr="00C03AC4" w:rsidRDefault="00ED1E94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 xml:space="preserve">4. </w:t>
      </w: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责任机构</w:t>
      </w:r>
    </w:p>
    <w:p w:rsidR="00D95924" w:rsidRPr="00C03AC4" w:rsidRDefault="00ED1E94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每个机构的组成和职权范围都应根据您所在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 CoVE 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的治理章程或合作协议予以确认。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450"/>
        <w:gridCol w:w="4450"/>
      </w:tblGrid>
      <w:tr w:rsidR="00D95924" w:rsidRPr="00C03AC4">
        <w:trPr>
          <w:cantSplit/>
          <w:tblHeader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lastRenderedPageBreak/>
              <w:t>身体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作品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授权</w:t>
            </w: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/</w:t>
            </w: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决策类别</w:t>
            </w:r>
          </w:p>
        </w:tc>
      </w:tr>
      <w:tr w:rsidR="00D95924" w:rsidRPr="00C03AC4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理事会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/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指导委员会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每个核心</w:t>
            </w:r>
            <w:r w:rsidRPr="00D40B3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CoVE</w:t>
            </w:r>
            <w:r w:rsidRPr="00D40B3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合作伙伴组织派出一名代表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；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由协调员主持。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战略、财务、合作伙伴关系及会员资格决策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；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质量和课程决策的最终批准。</w:t>
            </w:r>
          </w:p>
        </w:tc>
      </w:tr>
      <w:tr w:rsidR="00D95924" w:rsidRPr="00C03AC4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协调员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/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首席合伙人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指定协调机构。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在授权范围内做出运营决策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；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代表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CoVE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进行日常工作。</w:t>
            </w:r>
          </w:p>
        </w:tc>
      </w:tr>
      <w:tr w:rsidR="00D95924" w:rsidRPr="00C03AC4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知识三角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/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区域集团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特定地区的职业教育与培训机构、企业界代表和公共机构。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区域实施决策以及对质量与课程和伙伴关系决策的意见。</w:t>
            </w:r>
          </w:p>
        </w:tc>
      </w:tr>
      <w:tr w:rsidR="00D95924" w:rsidRPr="00C03AC4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工作组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/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特别工作组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由合作伙伴提名的主题专家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（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例如质量与课程、沟通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）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。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在职权范围内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，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负责提出建议并做出授权决定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，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但须经董事会批准。</w:t>
            </w:r>
          </w:p>
        </w:tc>
      </w:tr>
      <w:tr w:rsidR="00D95924" w:rsidRPr="00C03AC4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大会（如适用）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所有</w:t>
            </w:r>
            <w:r w:rsidRPr="00D40B3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CoVE</w:t>
            </w:r>
            <w:r w:rsidRPr="00D40B3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合作伙伴以及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（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如适用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）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准会员。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发挥咨询作用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；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在合作协议要求的情况下</w:t>
            </w:r>
            <w:r w:rsidRPr="00D40B3C">
              <w:rPr>
                <w:rFonts w:ascii="Calibri" w:hAnsi="Calibri" w:cs="Calibri"/>
                <w:sz w:val="20"/>
                <w:szCs w:val="20"/>
              </w:rPr>
              <w:t>，</w:t>
            </w: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批准重大战略或宪法变更。</w:t>
            </w:r>
          </w:p>
        </w:tc>
      </w:tr>
    </w:tbl>
    <w:p w:rsidR="00D95924" w:rsidRPr="00D40B3C" w:rsidRDefault="00D95924">
      <w:pPr>
        <w:spacing w:before="160"/>
        <w:rPr>
          <w:rFonts w:ascii="Calibri" w:hAnsi="Calibri" w:cs="Calibri"/>
        </w:rPr>
      </w:pPr>
    </w:p>
    <w:p w:rsidR="00D95924" w:rsidRPr="00C03AC4" w:rsidRDefault="00ED1E94">
      <w:pPr>
        <w:shd w:val="clear" w:color="auto" w:fill="FCF2D8"/>
        <w:spacing w:after="160" w:line="300" w:lineRule="auto"/>
        <w:rPr>
          <w:rFonts w:ascii="Calibri" w:hAnsi="Calibri" w:cs="Calibri"/>
          <w:lang w:val="en-US"/>
        </w:rPr>
      </w:pPr>
      <w:r w:rsidRPr="00D40B3C">
        <w:rPr>
          <w:rFonts w:ascii="Calibri" w:hAnsi="Calibri" w:cs="Calibri"/>
          <w:i/>
          <w:iCs/>
          <w:color w:val="8A6300"/>
        </w:rPr>
        <w:t>[</w:t>
      </w:r>
      <w:r w:rsidRPr="00C03AC4">
        <w:rPr>
          <w:rFonts w:ascii="Calibri" w:hAnsi="Calibri" w:cs="Calibri"/>
          <w:i/>
          <w:iCs/>
          <w:color w:val="8A6300"/>
          <w:lang w:val="en-US"/>
        </w:rPr>
        <w:t>重命名正文</w:t>
      </w:r>
      <w:r w:rsidRPr="00D40B3C">
        <w:rPr>
          <w:rFonts w:ascii="Calibri" w:hAnsi="Calibri" w:cs="Calibri"/>
          <w:i/>
          <w:iCs/>
          <w:color w:val="8A6300"/>
        </w:rPr>
        <w:t>，</w:t>
      </w:r>
      <w:r w:rsidRPr="00C03AC4">
        <w:rPr>
          <w:rFonts w:ascii="Calibri" w:hAnsi="Calibri" w:cs="Calibri"/>
          <w:i/>
          <w:iCs/>
          <w:color w:val="8A6300"/>
          <w:lang w:val="en-US"/>
        </w:rPr>
        <w:t>或添加</w:t>
      </w:r>
      <w:r w:rsidRPr="00D40B3C">
        <w:rPr>
          <w:rFonts w:ascii="Calibri" w:hAnsi="Calibri" w:cs="Calibri"/>
          <w:i/>
          <w:iCs/>
          <w:color w:val="8A6300"/>
        </w:rPr>
        <w:t>/</w:t>
      </w:r>
      <w:r w:rsidRPr="00C03AC4">
        <w:rPr>
          <w:rFonts w:ascii="Calibri" w:hAnsi="Calibri" w:cs="Calibri"/>
          <w:i/>
          <w:iCs/>
          <w:color w:val="8A6300"/>
          <w:lang w:val="en-US"/>
        </w:rPr>
        <w:t>删除行</w:t>
      </w:r>
      <w:r w:rsidRPr="00D40B3C">
        <w:rPr>
          <w:rFonts w:ascii="Calibri" w:hAnsi="Calibri" w:cs="Calibri"/>
          <w:i/>
          <w:iCs/>
          <w:color w:val="8A6300"/>
        </w:rPr>
        <w:t>，</w:t>
      </w:r>
      <w:r w:rsidRPr="00C03AC4">
        <w:rPr>
          <w:rFonts w:ascii="Calibri" w:hAnsi="Calibri" w:cs="Calibri"/>
          <w:i/>
          <w:iCs/>
          <w:color w:val="8A6300"/>
          <w:lang w:val="en-US"/>
        </w:rPr>
        <w:t>以匹配您的</w:t>
      </w:r>
      <w:r w:rsidRPr="00D40B3C">
        <w:rPr>
          <w:rFonts w:ascii="Calibri" w:hAnsi="Calibri" w:cs="Calibri"/>
          <w:i/>
          <w:iCs/>
          <w:color w:val="8A6300"/>
        </w:rPr>
        <w:t xml:space="preserve"> </w:t>
      </w:r>
      <w:r w:rsidRPr="00C03AC4">
        <w:rPr>
          <w:rFonts w:ascii="Calibri" w:hAnsi="Calibri" w:cs="Calibri"/>
          <w:i/>
          <w:iCs/>
          <w:color w:val="8A6300"/>
          <w:lang w:val="en-US"/>
        </w:rPr>
        <w:t>CoVE</w:t>
      </w:r>
      <w:r w:rsidRPr="00D40B3C">
        <w:rPr>
          <w:rFonts w:ascii="Calibri" w:hAnsi="Calibri" w:cs="Calibri"/>
          <w:i/>
          <w:iCs/>
          <w:color w:val="8A6300"/>
        </w:rPr>
        <w:t xml:space="preserve"> </w:t>
      </w:r>
      <w:r w:rsidRPr="00C03AC4">
        <w:rPr>
          <w:rFonts w:ascii="Calibri" w:hAnsi="Calibri" w:cs="Calibri"/>
          <w:i/>
          <w:iCs/>
          <w:color w:val="8A6300"/>
          <w:lang w:val="en-US"/>
        </w:rPr>
        <w:t>实际治理结构。</w:t>
      </w:r>
      <w:r w:rsidRPr="00C03AC4">
        <w:rPr>
          <w:rFonts w:ascii="Calibri" w:hAnsi="Calibri" w:cs="Calibri"/>
          <w:i/>
          <w:iCs/>
          <w:color w:val="8A6300"/>
          <w:lang w:val="en-US"/>
        </w:rPr>
        <w:t>]</w:t>
      </w:r>
    </w:p>
    <w:p w:rsidR="00D95924" w:rsidRPr="00C03AC4" w:rsidRDefault="00ED1E94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 xml:space="preserve">5. </w:t>
      </w: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决策沟通</w:t>
      </w:r>
    </w:p>
    <w:p w:rsidR="00D95924" w:rsidRPr="00C03AC4" w:rsidRDefault="00ED1E94">
      <w:pPr>
        <w:spacing w:after="20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595959"/>
          <w:lang w:val="en-US"/>
        </w:rPr>
        <w:t>决策的传达方式必须与决策影响的对象和决策的公开程度相称。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450"/>
        <w:gridCol w:w="2200"/>
        <w:gridCol w:w="2250"/>
      </w:tblGrid>
      <w:tr w:rsidR="00D95924" w:rsidRPr="00C03AC4">
        <w:trPr>
          <w:cantSplit/>
          <w:tblHeader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观众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渠道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负责任的</w:t>
            </w:r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大体时间</w:t>
            </w:r>
          </w:p>
        </w:tc>
      </w:tr>
      <w:tr w:rsidR="00D95924" w:rsidRPr="00C03AC4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CoVE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核心合作伙伴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会议纪要、电子邮件通知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协调员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/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秘书处</w:t>
            </w:r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10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个工作日内</w:t>
            </w:r>
          </w:p>
        </w:tc>
      </w:tr>
      <w:tr w:rsidR="00D95924" w:rsidRPr="00C03AC4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知识三角成员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区域简报，新闻简报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区域协调员</w:t>
            </w:r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两周内</w:t>
            </w:r>
          </w:p>
        </w:tc>
      </w:tr>
      <w:tr w:rsidR="00D95924" w:rsidRPr="00C03AC4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更广泛的利益相关者网络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网站更新、新闻简报、社交媒体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沟通主管</w:t>
            </w:r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四周内，该决定将面向公众。</w:t>
            </w:r>
          </w:p>
        </w:tc>
      </w:tr>
      <w:tr w:rsidR="00D95924" w:rsidRPr="00C03AC4"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D40B3C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资助机构</w:t>
            </w:r>
            <w:r w:rsidRPr="00D40B3C">
              <w:rPr>
                <w:rFonts w:ascii="Calibri" w:hAnsi="Calibri" w:cs="Calibri"/>
                <w:b/>
                <w:bCs/>
                <w:sz w:val="20"/>
                <w:szCs w:val="20"/>
              </w:rPr>
              <w:t>/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EACEA</w:t>
            </w:r>
            <w:r w:rsidRPr="00D40B3C">
              <w:rPr>
                <w:rFonts w:ascii="Calibri" w:hAnsi="Calibri" w:cs="Calibri"/>
                <w:b/>
                <w:bCs/>
                <w:sz w:val="20"/>
                <w:szCs w:val="20"/>
              </w:rPr>
              <w:t>（</w:t>
            </w:r>
            <w:r w:rsidRPr="00C03AC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如适用</w:t>
            </w:r>
            <w:r w:rsidRPr="00D40B3C">
              <w:rPr>
                <w:rFonts w:ascii="Calibri" w:hAnsi="Calibri" w:cs="Calibri"/>
                <w:b/>
                <w:bCs/>
                <w:sz w:val="20"/>
                <w:szCs w:val="20"/>
              </w:rPr>
              <w:t>）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正式报告渠道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协调员</w:t>
            </w:r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根据拨款协议规定的报告截止日期</w:t>
            </w:r>
          </w:p>
        </w:tc>
      </w:tr>
    </w:tbl>
    <w:p w:rsidR="00D95924" w:rsidRPr="00C03AC4" w:rsidRDefault="00ED1E94">
      <w:pPr>
        <w:spacing w:before="200" w:after="12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lang w:val="en-US"/>
        </w:rPr>
        <w:t>决策沟通的最低内容</w:t>
      </w:r>
    </w:p>
    <w:p w:rsidR="00D95924" w:rsidRPr="00C03AC4" w:rsidRDefault="00ED1E94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最终决定了什么，以及为什么做出这个决定。</w:t>
      </w:r>
    </w:p>
    <w:p w:rsidR="00D95924" w:rsidRPr="00C03AC4" w:rsidRDefault="00ED1E94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谁在何时做出的决定？</w:t>
      </w:r>
    </w:p>
    <w:p w:rsidR="00D95924" w:rsidRPr="00C03AC4" w:rsidRDefault="00ED1E94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谁负责实施，何时实施？</w:t>
      </w:r>
    </w:p>
    <w:p w:rsidR="00D95924" w:rsidRPr="00C03AC4" w:rsidRDefault="00ED1E94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完整记录（会议记录、证明文件）可在此处找到。</w:t>
      </w:r>
    </w:p>
    <w:p w:rsidR="00D95924" w:rsidRPr="00C03AC4" w:rsidRDefault="00ED1E94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lastRenderedPageBreak/>
        <w:t xml:space="preserve">6. </w:t>
      </w: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审核流程</w:t>
      </w:r>
    </w:p>
    <w:p w:rsidR="00D95924" w:rsidRPr="00C03AC4" w:rsidRDefault="00ED1E94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该程序本身应定期审查，以确保其仍然反映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 CoVE </w:t>
      </w: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的实际运作方式。</w:t>
      </w:r>
    </w:p>
    <w:p w:rsidR="00D95924" w:rsidRPr="00C03AC4" w:rsidRDefault="00ED1E94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定期审查</w:t>
      </w:r>
      <w:r w:rsidRPr="00C03AC4">
        <w:rPr>
          <w:rFonts w:ascii="Calibri" w:hAnsi="Calibri" w:cs="Calibri"/>
          <w:lang w:val="en-US"/>
        </w:rPr>
        <w:t>——</w:t>
      </w:r>
      <w:r w:rsidRPr="00C03AC4">
        <w:rPr>
          <w:rFonts w:ascii="Calibri" w:hAnsi="Calibri" w:cs="Calibri"/>
          <w:lang w:val="en-US"/>
        </w:rPr>
        <w:t>理事会至少每</w:t>
      </w:r>
      <w:r w:rsidRPr="00C03AC4">
        <w:rPr>
          <w:rFonts w:ascii="Calibri" w:hAnsi="Calibri" w:cs="Calibri"/>
          <w:lang w:val="en-US"/>
        </w:rPr>
        <w:t>[</w:t>
      </w:r>
      <w:r w:rsidRPr="00C03AC4">
        <w:rPr>
          <w:rFonts w:ascii="Calibri" w:hAnsi="Calibri" w:cs="Calibri"/>
          <w:lang w:val="en-US"/>
        </w:rPr>
        <w:t>插入时间间隔，例如</w:t>
      </w:r>
      <w:r w:rsidRPr="00C03AC4">
        <w:rPr>
          <w:rFonts w:ascii="Calibri" w:hAnsi="Calibri" w:cs="Calibri"/>
          <w:lang w:val="en-US"/>
        </w:rPr>
        <w:t xml:space="preserve"> 12 </w:t>
      </w:r>
      <w:r w:rsidRPr="00C03AC4">
        <w:rPr>
          <w:rFonts w:ascii="Calibri" w:hAnsi="Calibri" w:cs="Calibri"/>
          <w:lang w:val="en-US"/>
        </w:rPr>
        <w:t>个月</w:t>
      </w:r>
      <w:r w:rsidRPr="00C03AC4">
        <w:rPr>
          <w:rFonts w:ascii="Calibri" w:hAnsi="Calibri" w:cs="Calibri"/>
          <w:lang w:val="en-US"/>
        </w:rPr>
        <w:t>]</w:t>
      </w:r>
      <w:r w:rsidRPr="00C03AC4">
        <w:rPr>
          <w:rFonts w:ascii="Calibri" w:hAnsi="Calibri" w:cs="Calibri"/>
          <w:lang w:val="en-US"/>
        </w:rPr>
        <w:t>审查一次此程序，或在每个新项目阶段开始时审查。</w:t>
      </w:r>
    </w:p>
    <w:p w:rsidR="00D95924" w:rsidRPr="00C03AC4" w:rsidRDefault="00ED1E94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触发式审查</w:t>
      </w:r>
      <w:r w:rsidRPr="00C03AC4">
        <w:rPr>
          <w:rFonts w:ascii="Calibri" w:hAnsi="Calibri" w:cs="Calibri"/>
          <w:lang w:val="en-US"/>
        </w:rPr>
        <w:t>——</w:t>
      </w:r>
      <w:r w:rsidRPr="00C03AC4">
        <w:rPr>
          <w:rFonts w:ascii="Calibri" w:hAnsi="Calibri" w:cs="Calibri"/>
          <w:lang w:val="en-US"/>
        </w:rPr>
        <w:t>如果出现以下情况，也会启动审查：合作关系结构发生实质性变化；决策瓶颈或冲突暴露出程序存在漏洞；或者资金</w:t>
      </w:r>
      <w:r w:rsidRPr="00C03AC4">
        <w:rPr>
          <w:rFonts w:ascii="Calibri" w:hAnsi="Calibri" w:cs="Calibri"/>
          <w:lang w:val="en-US"/>
        </w:rPr>
        <w:t>/</w:t>
      </w:r>
      <w:r w:rsidRPr="00C03AC4">
        <w:rPr>
          <w:rFonts w:ascii="Calibri" w:hAnsi="Calibri" w:cs="Calibri"/>
          <w:lang w:val="en-US"/>
        </w:rPr>
        <w:t>监管要求发生变化。</w:t>
      </w:r>
    </w:p>
    <w:p w:rsidR="00D95924" w:rsidRPr="00C03AC4" w:rsidRDefault="00ED1E94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修改建议</w:t>
      </w:r>
      <w:r w:rsidRPr="00C03AC4">
        <w:rPr>
          <w:rFonts w:ascii="Calibri" w:hAnsi="Calibri" w:cs="Calibri"/>
          <w:lang w:val="en-US"/>
        </w:rPr>
        <w:t>——</w:t>
      </w:r>
      <w:r w:rsidRPr="00C03AC4">
        <w:rPr>
          <w:rFonts w:ascii="Calibri" w:hAnsi="Calibri" w:cs="Calibri"/>
          <w:lang w:val="en-US"/>
        </w:rPr>
        <w:t>任何合作伙伴均可提出</w:t>
      </w:r>
      <w:r w:rsidRPr="00C03AC4">
        <w:rPr>
          <w:rFonts w:ascii="Calibri" w:hAnsi="Calibri" w:cs="Calibri"/>
          <w:lang w:val="en-US"/>
        </w:rPr>
        <w:t>​​</w:t>
      </w:r>
      <w:r w:rsidRPr="00C03AC4">
        <w:rPr>
          <w:rFonts w:ascii="Calibri" w:hAnsi="Calibri" w:cs="Calibri"/>
          <w:lang w:val="en-US"/>
        </w:rPr>
        <w:t>修改建议，并以书面形式提交给协调员，同时提供支持性理由。</w:t>
      </w:r>
    </w:p>
    <w:p w:rsidR="00D95924" w:rsidRPr="00C03AC4" w:rsidRDefault="00ED1E94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修正案的批准</w:t>
      </w:r>
      <w:r w:rsidRPr="00C03AC4">
        <w:rPr>
          <w:rFonts w:ascii="Calibri" w:hAnsi="Calibri" w:cs="Calibri"/>
          <w:lang w:val="en-US"/>
        </w:rPr>
        <w:t>——</w:t>
      </w:r>
      <w:r w:rsidRPr="00C03AC4">
        <w:rPr>
          <w:rFonts w:ascii="Calibri" w:hAnsi="Calibri" w:cs="Calibri"/>
          <w:lang w:val="en-US"/>
        </w:rPr>
        <w:t>修正案的批准程序与战略决策相同（见第</w:t>
      </w:r>
      <w:r w:rsidRPr="00C03AC4">
        <w:rPr>
          <w:rFonts w:ascii="Calibri" w:hAnsi="Calibri" w:cs="Calibri"/>
          <w:lang w:val="en-US"/>
        </w:rPr>
        <w:t xml:space="preserve"> 2-3 </w:t>
      </w:r>
      <w:r w:rsidRPr="00C03AC4">
        <w:rPr>
          <w:rFonts w:ascii="Calibri" w:hAnsi="Calibri" w:cs="Calibri"/>
          <w:lang w:val="en-US"/>
        </w:rPr>
        <w:t>节）。</w:t>
      </w:r>
    </w:p>
    <w:p w:rsidR="00D95924" w:rsidRPr="00C03AC4" w:rsidRDefault="00ED1E94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版本控制</w:t>
      </w:r>
      <w:r w:rsidRPr="00C03AC4">
        <w:rPr>
          <w:rFonts w:ascii="Calibri" w:hAnsi="Calibri" w:cs="Calibri"/>
          <w:lang w:val="en-US"/>
        </w:rPr>
        <w:t>——</w:t>
      </w:r>
      <w:r w:rsidRPr="00C03AC4">
        <w:rPr>
          <w:rFonts w:ascii="Calibri" w:hAnsi="Calibri" w:cs="Calibri"/>
          <w:lang w:val="en-US"/>
        </w:rPr>
        <w:t>每个已批准的版本都会记录在下表中，被取代的版本会被存档，而不是删除。</w:t>
      </w:r>
    </w:p>
    <w:p w:rsidR="00D95924" w:rsidRPr="00C03AC4" w:rsidRDefault="00ED1E94">
      <w:pPr>
        <w:spacing w:before="200" w:after="120"/>
        <w:rPr>
          <w:rFonts w:ascii="Calibri" w:hAnsi="Calibri" w:cs="Calibri"/>
          <w:color w:val="0FAFD5"/>
        </w:rPr>
      </w:pPr>
      <w:r w:rsidRPr="00C03AC4">
        <w:rPr>
          <w:rFonts w:ascii="Calibri" w:hAnsi="Calibri" w:cs="Calibri"/>
          <w:b/>
          <w:bCs/>
          <w:color w:val="0FAFD5"/>
        </w:rPr>
        <w:t>版本日志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800"/>
        <w:gridCol w:w="3050"/>
        <w:gridCol w:w="3100"/>
      </w:tblGrid>
      <w:tr w:rsidR="00D95924" w:rsidRPr="00C03AC4">
        <w:trPr>
          <w:cantSplit/>
          <w:tblHeader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版本</w:t>
            </w: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日期</w:t>
            </w: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变更概要</w:t>
            </w: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经批准</w:t>
            </w:r>
          </w:p>
        </w:tc>
      </w:tr>
      <w:tr w:rsidR="00D95924" w:rsidRPr="00C03AC4"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v1.0</w:t>
            </w: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插入日期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]</w:t>
            </w: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初始批准版本。</w:t>
            </w: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ED1E94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插入负责机构名称</w:t>
            </w:r>
            <w:r w:rsidRPr="00C03AC4">
              <w:rPr>
                <w:rFonts w:ascii="Calibri" w:hAnsi="Calibri" w:cs="Calibri"/>
                <w:sz w:val="20"/>
                <w:szCs w:val="20"/>
              </w:rPr>
              <w:t>]</w:t>
            </w:r>
          </w:p>
        </w:tc>
      </w:tr>
      <w:tr w:rsidR="00D95924" w:rsidRPr="00C03AC4"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</w:tr>
      <w:tr w:rsidR="00D95924" w:rsidRPr="00C03AC4"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95924" w:rsidRPr="00C03AC4" w:rsidRDefault="00D95924">
            <w:pPr>
              <w:rPr>
                <w:rFonts w:ascii="Calibri" w:hAnsi="Calibri" w:cs="Calibri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FAFD5"/>
          <w:sz w:val="28"/>
          <w:szCs w:val="28"/>
          <w:lang w:val="en-US"/>
        </w:rPr>
      </w:pPr>
      <w:r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  <w:lang w:val="en-US"/>
        </w:rPr>
        <w:br/>
      </w:r>
      <w:r w:rsidRPr="0043714E">
        <w:rPr>
          <w:rFonts w:ascii="Calibri" w:hAnsi="Calibri" w:cs="Calibri"/>
          <w:b/>
          <w:bCs/>
          <w:i/>
          <w:iCs/>
          <w:sz w:val="22"/>
          <w:szCs w:val="22"/>
          <w:u w:val="single"/>
          <w:lang w:val="en-US"/>
        </w:rPr>
        <w:t>附件：</w:t>
      </w:r>
      <w:r w:rsidRPr="0043714E">
        <w:rPr>
          <w:rFonts w:ascii="Calibri" w:hAnsi="Calibri" w:cs="Calibri"/>
          <w:i/>
          <w:iCs/>
          <w:sz w:val="20"/>
          <w:szCs w:val="20"/>
          <w:u w:val="single"/>
          <w:lang w:val="en-US"/>
        </w:rPr>
        <w:t xml:space="preserve"> </w:t>
      </w:r>
      <w:r w:rsidRPr="0043714E">
        <w:rPr>
          <w:rFonts w:ascii="Calibri" w:hAnsi="Calibri" w:cs="Calibri"/>
          <w:i/>
          <w:iCs/>
          <w:u w:val="single"/>
          <w:lang w:val="en-US"/>
        </w:rPr>
        <w:br/>
      </w:r>
      <w:r w:rsidRPr="0043714E">
        <w:rPr>
          <w:rFonts w:ascii="Calibri" w:hAnsi="Calibri" w:cs="Calibri"/>
          <w:i/>
          <w:iCs/>
          <w:u w:val="single"/>
          <w:lang w:val="en-US"/>
        </w:rPr>
        <w:br/>
      </w:r>
      <w:r w:rsidRPr="0043714E">
        <w:rPr>
          <w:rFonts w:ascii="Calibri" w:hAnsi="Calibri" w:cs="Calibri"/>
          <w:b/>
          <w:color w:val="0FAFD5"/>
          <w:sz w:val="28"/>
          <w:szCs w:val="28"/>
          <w:lang w:val="en-US"/>
        </w:rPr>
        <w:t>CoVE</w:t>
      </w:r>
      <w:r w:rsidRPr="0043714E">
        <w:rPr>
          <w:rFonts w:ascii="Calibri" w:hAnsi="Calibri" w:cs="Calibri"/>
          <w:b/>
          <w:color w:val="0FAFD5"/>
          <w:sz w:val="28"/>
          <w:szCs w:val="28"/>
          <w:lang w:val="en-US"/>
        </w:rPr>
        <w:t>决策程序模板</w:t>
      </w:r>
    </w:p>
    <w:p w:rsidR="0043714E" w:rsidRPr="0043714E" w:rsidRDefault="0043714E" w:rsidP="0043714E">
      <w:pPr>
        <w:rPr>
          <w:rFonts w:ascii="Calibri" w:hAnsi="Calibri" w:cs="Calibri"/>
          <w:sz w:val="20"/>
          <w:szCs w:val="20"/>
          <w:lang w:val="en-US"/>
        </w:rPr>
      </w:pPr>
    </w:p>
    <w:p w:rsidR="0043714E" w:rsidRPr="0043714E" w:rsidRDefault="0043714E" w:rsidP="00437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</w:pPr>
      <w:r w:rsidRPr="0043714E"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  <w:t>一个用于定义、管理和记录职业卓越中心</w:t>
      </w:r>
      <w:r w:rsidRPr="0043714E"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  <w:t xml:space="preserve"> (CoVE) </w:t>
      </w:r>
      <w:r w:rsidRPr="0043714E"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  <w:t>内决策过程的实用模板。</w:t>
      </w:r>
    </w:p>
    <w:p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1 CoVE </w:t>
      </w:r>
      <w:r w:rsidRPr="0043714E">
        <w:rPr>
          <w:rFonts w:ascii="Calibri" w:hAnsi="Calibri" w:cs="Calibri"/>
          <w:b/>
          <w:color w:val="0FAFD5"/>
          <w:sz w:val="24"/>
          <w:szCs w:val="20"/>
        </w:rPr>
        <w:t>信息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60"/>
        <w:gridCol w:w="4457"/>
      </w:tblGrid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场地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信息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CoVE 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名称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地区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/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国家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领导</w:t>
            </w:r>
            <w:r w:rsidRPr="0043714E">
              <w:rPr>
                <w:rFonts w:ascii="Calibri" w:hAnsi="Calibri" w:cs="Calibri"/>
                <w:sz w:val="20"/>
                <w:szCs w:val="20"/>
              </w:rPr>
              <w:t xml:space="preserve"> CoVE 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的组织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联络人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电子邮件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版本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/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日期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2 </w:t>
      </w:r>
      <w:r w:rsidRPr="0043714E">
        <w:rPr>
          <w:rFonts w:ascii="Calibri" w:hAnsi="Calibri" w:cs="Calibri"/>
          <w:b/>
          <w:color w:val="0FAFD5"/>
          <w:sz w:val="24"/>
          <w:szCs w:val="20"/>
        </w:rPr>
        <w:t>决策原则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60"/>
        <w:gridCol w:w="4457"/>
      </w:tblGrid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原则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应用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透明度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利益相关者参与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lastRenderedPageBreak/>
              <w:t>问责制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基于证据的决策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建立共识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与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CoVE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目标保持一致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  <w:lang w:val="en-US"/>
        </w:rPr>
      </w:pPr>
      <w:r w:rsidRPr="0043714E">
        <w:rPr>
          <w:rFonts w:ascii="Calibri" w:hAnsi="Calibri" w:cs="Calibri"/>
          <w:b/>
          <w:color w:val="0FAFD5"/>
          <w:sz w:val="24"/>
          <w:szCs w:val="20"/>
          <w:lang w:val="en-US"/>
        </w:rPr>
        <w:t xml:space="preserve">3. </w:t>
      </w:r>
      <w:r w:rsidRPr="0043714E">
        <w:rPr>
          <w:rFonts w:ascii="Calibri" w:hAnsi="Calibri" w:cs="Calibri"/>
          <w:b/>
          <w:color w:val="0FAFD5"/>
          <w:sz w:val="24"/>
          <w:szCs w:val="20"/>
          <w:lang w:val="en-US"/>
        </w:rPr>
        <w:t>管理机构和决策权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管理机构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角色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成员</w:t>
            </w: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指导委员会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战略决策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协调团队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行动协调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工作组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专题决策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其他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指定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4 </w:t>
      </w:r>
      <w:r w:rsidRPr="0043714E">
        <w:rPr>
          <w:rFonts w:ascii="Calibri" w:hAnsi="Calibri" w:cs="Calibri"/>
          <w:b/>
          <w:color w:val="0FAFD5"/>
          <w:sz w:val="24"/>
          <w:szCs w:val="20"/>
        </w:rPr>
        <w:t>个决策类别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类别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示例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责任机构</w:t>
            </w:r>
          </w:p>
        </w:tc>
      </w:tr>
      <w:tr w:rsidR="0043714E" w:rsidRPr="00D40B3C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战略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目标、伙伴关系、优先事项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操作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活动与协调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金融的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预算和资源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培训与技能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培训重点</w:t>
            </w:r>
          </w:p>
        </w:tc>
        <w:tc>
          <w:tcPr>
            <w:tcW w:w="527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5 </w:t>
      </w:r>
      <w:r w:rsidRPr="0043714E">
        <w:rPr>
          <w:rFonts w:ascii="Calibri" w:hAnsi="Calibri" w:cs="Calibri"/>
          <w:b/>
          <w:color w:val="0FAFD5"/>
          <w:sz w:val="24"/>
          <w:szCs w:val="20"/>
        </w:rPr>
        <w:t>决策工作流程</w:t>
      </w: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  <w:lang w:val="en-US"/>
        </w:rPr>
      </w:pPr>
    </w:p>
    <w:p w:rsidR="0043714E" w:rsidRPr="0043714E" w:rsidRDefault="0043714E" w:rsidP="00437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rPr>
          <w:rFonts w:ascii="Calibri" w:hAnsi="Calibri" w:cs="Calibri"/>
          <w:b/>
          <w:bCs/>
          <w:sz w:val="20"/>
          <w:szCs w:val="20"/>
          <w:lang w:val="en-US"/>
        </w:rPr>
      </w:pP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确定决策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→ 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准备方案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→ 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咨询利益相关者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→ 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评估与批准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→ 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传达决策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→ 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执行行动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→ </w:t>
      </w: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审查结果</w:t>
      </w:r>
    </w:p>
    <w:p w:rsidR="0043714E" w:rsidRPr="0043714E" w:rsidRDefault="0043714E" w:rsidP="0043714E">
      <w:pPr>
        <w:rPr>
          <w:rFonts w:ascii="Calibri" w:hAnsi="Calibri" w:cs="Calibri"/>
          <w:sz w:val="20"/>
          <w:szCs w:val="20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9"/>
        <w:gridCol w:w="4508"/>
      </w:tblGrid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步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关键输出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1. 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确定决策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已确定并记录的决策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2. 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准备提案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已拟定的决策建议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3. 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咨询利益相关者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收集利益相关者的意见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4. 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评估与批准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决定已批准或修订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5. 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传达决定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决定已传达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6. 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执行行动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已执行的决定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7. 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审查结果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已总结的经验教训</w:t>
            </w: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6. </w:t>
      </w:r>
      <w:r w:rsidRPr="0043714E">
        <w:rPr>
          <w:rFonts w:ascii="Calibri" w:hAnsi="Calibri" w:cs="Calibri"/>
          <w:b/>
          <w:color w:val="0FAFD5"/>
          <w:sz w:val="24"/>
          <w:szCs w:val="20"/>
        </w:rPr>
        <w:t>决定请求表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9"/>
        <w:gridCol w:w="4508"/>
      </w:tblGrid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场地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信息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决定标题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提交人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问题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/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机遇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建议的解决方案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/</w:t>
            </w:r>
            <w:r w:rsidRPr="0043714E">
              <w:rPr>
                <w:rFonts w:ascii="Calibri" w:hAnsi="Calibri" w:cs="Calibri"/>
                <w:sz w:val="20"/>
                <w:szCs w:val="20"/>
              </w:rPr>
              <w:t>选项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咨询利益相关者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预期影响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所需审批机构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7. </w:t>
      </w:r>
      <w:r w:rsidRPr="0043714E">
        <w:rPr>
          <w:rFonts w:ascii="Calibri" w:hAnsi="Calibri" w:cs="Calibri"/>
          <w:b/>
          <w:color w:val="0FAFD5"/>
          <w:sz w:val="24"/>
          <w:szCs w:val="20"/>
        </w:rPr>
        <w:t>决策批准标准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9"/>
        <w:gridCol w:w="4508"/>
      </w:tblGrid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标准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描述</w:t>
            </w: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战略意义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可行性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lastRenderedPageBreak/>
              <w:t>利益相关者的影响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可持续性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风险评估</w:t>
            </w:r>
          </w:p>
        </w:tc>
        <w:tc>
          <w:tcPr>
            <w:tcW w:w="7913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8 </w:t>
      </w:r>
      <w:r w:rsidRPr="0043714E">
        <w:rPr>
          <w:rFonts w:ascii="Calibri" w:hAnsi="Calibri" w:cs="Calibri"/>
          <w:b/>
          <w:color w:val="0FAFD5"/>
          <w:sz w:val="24"/>
          <w:szCs w:val="20"/>
        </w:rPr>
        <w:t>决策日志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4"/>
        <w:gridCol w:w="1804"/>
        <w:gridCol w:w="1803"/>
        <w:gridCol w:w="1803"/>
        <w:gridCol w:w="1803"/>
      </w:tblGrid>
      <w:tr w:rsidR="0043714E" w:rsidRPr="0043714E" w:rsidTr="00E72BF7">
        <w:trPr>
          <w:jc w:val="center"/>
        </w:trPr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日期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决定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责任机构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结果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后续</w:t>
            </w:r>
          </w:p>
        </w:tc>
      </w:tr>
      <w:tr w:rsidR="0043714E" w:rsidRPr="0043714E" w:rsidTr="00E72BF7">
        <w:trPr>
          <w:jc w:val="center"/>
        </w:trPr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:rsidTr="00E72BF7">
        <w:trPr>
          <w:jc w:val="center"/>
        </w:trPr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>9.</w:t>
      </w:r>
      <w:r w:rsidRPr="0043714E">
        <w:rPr>
          <w:rFonts w:ascii="Calibri" w:hAnsi="Calibri" w:cs="Calibri"/>
          <w:b/>
          <w:color w:val="0FAFD5"/>
          <w:sz w:val="24"/>
          <w:szCs w:val="20"/>
        </w:rPr>
        <w:t>沟通与文档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5"/>
        <w:gridCol w:w="2254"/>
        <w:gridCol w:w="2254"/>
        <w:gridCol w:w="2254"/>
      </w:tblGrid>
      <w:tr w:rsidR="0043714E" w:rsidRPr="0043714E" w:rsidTr="00E72BF7">
        <w:trPr>
          <w:jc w:val="center"/>
        </w:trPr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方法</w:t>
            </w: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目标群体</w:t>
            </w: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负责人</w:t>
            </w: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频率</w:t>
            </w:r>
          </w:p>
        </w:tc>
      </w:tr>
      <w:tr w:rsidR="0043714E" w:rsidRPr="0043714E" w:rsidTr="00E72BF7">
        <w:trPr>
          <w:jc w:val="center"/>
        </w:trPr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10 </w:t>
      </w:r>
      <w:r w:rsidRPr="0043714E">
        <w:rPr>
          <w:rFonts w:ascii="Calibri" w:hAnsi="Calibri" w:cs="Calibri"/>
          <w:b/>
          <w:color w:val="0FAFD5"/>
          <w:sz w:val="24"/>
          <w:szCs w:val="20"/>
        </w:rPr>
        <w:t>验证和批准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4"/>
        <w:gridCol w:w="1804"/>
        <w:gridCol w:w="1803"/>
        <w:gridCol w:w="1803"/>
        <w:gridCol w:w="1803"/>
      </w:tblGrid>
      <w:tr w:rsidR="0043714E" w:rsidRPr="0043714E" w:rsidTr="00E72BF7">
        <w:trPr>
          <w:jc w:val="center"/>
        </w:trPr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姓名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组织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角色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日期</w:t>
            </w: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签名</w:t>
            </w:r>
          </w:p>
        </w:tc>
      </w:tr>
      <w:tr w:rsidR="0043714E" w:rsidRPr="0043714E" w:rsidTr="00E72BF7">
        <w:trPr>
          <w:jc w:val="center"/>
        </w:trPr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3714E" w:rsidRPr="0043714E" w:rsidRDefault="0043714E" w:rsidP="0043714E">
      <w:pPr>
        <w:rPr>
          <w:rFonts w:ascii="Calibri" w:hAnsi="Calibri" w:cs="Calibri"/>
          <w:sz w:val="20"/>
          <w:szCs w:val="20"/>
        </w:rPr>
      </w:pPr>
    </w:p>
    <w:p w:rsidR="00035D84" w:rsidRPr="0043714E" w:rsidRDefault="00035D84">
      <w:pPr>
        <w:rPr>
          <w:rFonts w:ascii="Calibri" w:hAnsi="Calibri" w:cs="Calibri"/>
          <w:sz w:val="20"/>
          <w:szCs w:val="20"/>
          <w:lang w:val="en-US"/>
        </w:rPr>
      </w:pPr>
    </w:p>
    <w:sectPr w:rsidR="00035D84" w:rsidRPr="0043714E">
      <w:headerReference w:type="default" r:id="rId13"/>
      <w:footerReference w:type="default" r:id="rId14"/>
      <w:pgSz w:w="11907" w:h="16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E94" w:rsidRDefault="00ED1E94">
      <w:r>
        <w:separator/>
      </w:r>
    </w:p>
  </w:endnote>
  <w:endnote w:type="continuationSeparator" w:id="0">
    <w:p w:rsidR="00ED1E94" w:rsidRDefault="00ED1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A25" w:rsidRDefault="004E4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A25" w:rsidRPr="004E4A25" w:rsidRDefault="004E4A25" w:rsidP="004E4A25">
    <w:pPr>
      <w:pStyle w:val="BodyText"/>
      <w:spacing w:line="252" w:lineRule="auto"/>
      <w:ind w:left="3828" w:right="544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61312" behindDoc="0" locked="0" layoutInCell="1" allowOverlap="1" wp14:anchorId="516AAC46" wp14:editId="3E932484">
          <wp:simplePos x="0" y="0"/>
          <wp:positionH relativeFrom="margin">
            <wp:posOffset>95250</wp:posOffset>
          </wp:positionH>
          <wp:positionV relativeFrom="bottomMargin">
            <wp:posOffset>11430</wp:posOffset>
          </wp:positionV>
          <wp:extent cx="2009775" cy="421005"/>
          <wp:effectExtent l="0" t="0" r="9525" b="0"/>
          <wp:wrapSquare wrapText="bothSides"/>
          <wp:docPr id="9347593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5F5E">
      <w:rPr>
        <w:rFonts w:asciiTheme="majorHAnsi" w:hAnsiTheme="majorHAnsi" w:cstheme="majorHAnsi"/>
        <w:spacing w:val="-4"/>
        <w:sz w:val="16"/>
        <w:szCs w:val="16"/>
      </w:rPr>
      <w:t>由</w:t>
    </w:r>
    <w:r w:rsidRPr="00455F5E">
      <w:rPr>
        <w:rFonts w:asciiTheme="majorHAnsi" w:hAnsiTheme="majorHAnsi" w:cstheme="majorHAnsi"/>
        <w:spacing w:val="-4"/>
        <w:sz w:val="16"/>
        <w:szCs w:val="16"/>
      </w:rPr>
      <w:t>……</w:t>
    </w:r>
    <w:r w:rsidRPr="00455F5E">
      <w:rPr>
        <w:rFonts w:asciiTheme="majorHAnsi" w:hAnsiTheme="majorHAnsi" w:cstheme="majorHAnsi"/>
        <w:spacing w:val="-4"/>
        <w:sz w:val="16"/>
        <w:szCs w:val="16"/>
      </w:rPr>
      <w:t>资助</w:t>
    </w:r>
    <w:r w:rsidRPr="00455F5E">
      <w:rPr>
        <w:rFonts w:asciiTheme="majorHAnsi" w:hAnsiTheme="majorHAnsi" w:cstheme="majorHAnsi"/>
        <w:sz w:val="16"/>
        <w:szCs w:val="16"/>
      </w:rPr>
      <w:t>欧盟。然而，文中表达的观点和意见仅代表作者个人立场，并不一定反映欧盟或欧洲教育与文化执行机构（</w:t>
    </w:r>
    <w:r w:rsidRPr="00455F5E">
      <w:rPr>
        <w:rFonts w:asciiTheme="majorHAnsi" w:hAnsiTheme="majorHAnsi" w:cstheme="majorHAnsi"/>
        <w:sz w:val="16"/>
        <w:szCs w:val="16"/>
      </w:rPr>
      <w:t>EACEA</w:t>
    </w:r>
    <w:r w:rsidRPr="00455F5E">
      <w:rPr>
        <w:rFonts w:asciiTheme="majorHAnsi" w:hAnsiTheme="majorHAnsi" w:cstheme="majorHAnsi"/>
        <w:sz w:val="16"/>
        <w:szCs w:val="16"/>
      </w:rPr>
      <w:t>）的立场。欧盟和拨款机构均不对此承担责任。</w:t>
    </w:r>
  </w:p>
  <w:p w:rsidR="004E4A25" w:rsidRPr="004E4A25" w:rsidRDefault="004E4A25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A25" w:rsidRDefault="004E4A2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AC4" w:rsidRPr="00C03AC4" w:rsidRDefault="00C03AC4" w:rsidP="00C03AC4">
    <w:pPr>
      <w:pStyle w:val="BodyText"/>
      <w:spacing w:line="252" w:lineRule="auto"/>
      <w:ind w:left="3544" w:right="96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59264" behindDoc="0" locked="0" layoutInCell="1" allowOverlap="1" wp14:anchorId="112E1A58" wp14:editId="79F71152">
          <wp:simplePos x="0" y="0"/>
          <wp:positionH relativeFrom="margin">
            <wp:align>left</wp:align>
          </wp:positionH>
          <wp:positionV relativeFrom="bottomMargin">
            <wp:posOffset>14605</wp:posOffset>
          </wp:positionV>
          <wp:extent cx="2009775" cy="421005"/>
          <wp:effectExtent l="0" t="0" r="9525" b="0"/>
          <wp:wrapSquare wrapText="bothSides"/>
          <wp:docPr id="5380801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5F5E">
      <w:rPr>
        <w:rFonts w:asciiTheme="majorHAnsi" w:hAnsiTheme="majorHAnsi" w:cstheme="majorHAnsi"/>
        <w:spacing w:val="-4"/>
        <w:sz w:val="16"/>
        <w:szCs w:val="16"/>
      </w:rPr>
      <w:t>由</w:t>
    </w:r>
    <w:r w:rsidRPr="00455F5E">
      <w:rPr>
        <w:rFonts w:asciiTheme="majorHAnsi" w:hAnsiTheme="majorHAnsi" w:cstheme="majorHAnsi"/>
        <w:spacing w:val="-4"/>
        <w:sz w:val="16"/>
        <w:szCs w:val="16"/>
      </w:rPr>
      <w:t>……</w:t>
    </w:r>
    <w:r w:rsidRPr="00455F5E">
      <w:rPr>
        <w:rFonts w:asciiTheme="majorHAnsi" w:hAnsiTheme="majorHAnsi" w:cstheme="majorHAnsi"/>
        <w:spacing w:val="-4"/>
        <w:sz w:val="16"/>
        <w:szCs w:val="16"/>
      </w:rPr>
      <w:t>资助</w:t>
    </w:r>
    <w:r w:rsidRPr="00455F5E">
      <w:rPr>
        <w:rFonts w:asciiTheme="majorHAnsi" w:hAnsiTheme="majorHAnsi" w:cstheme="majorHAnsi"/>
        <w:sz w:val="16"/>
        <w:szCs w:val="16"/>
      </w:rPr>
      <w:t>欧盟。然而，文中表达的观点和意见仅代表作者个人立场，并不一定反映欧盟或欧洲教育与文化执行机构（</w:t>
    </w:r>
    <w:r w:rsidRPr="00455F5E">
      <w:rPr>
        <w:rFonts w:asciiTheme="majorHAnsi" w:hAnsiTheme="majorHAnsi" w:cstheme="majorHAnsi"/>
        <w:sz w:val="16"/>
        <w:szCs w:val="16"/>
      </w:rPr>
      <w:t>EACEA</w:t>
    </w:r>
    <w:r w:rsidRPr="00455F5E">
      <w:rPr>
        <w:rFonts w:asciiTheme="majorHAnsi" w:hAnsiTheme="majorHAnsi" w:cstheme="majorHAnsi"/>
        <w:sz w:val="16"/>
        <w:szCs w:val="16"/>
      </w:rPr>
      <w:t>）的立场。欧盟和拨款机构均不对此承担责任。</w:t>
    </w:r>
  </w:p>
  <w:p w:rsidR="00D95924" w:rsidRPr="00C03AC4" w:rsidRDefault="00D95924">
    <w:pPr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E94" w:rsidRDefault="00ED1E94">
      <w:r>
        <w:separator/>
      </w:r>
    </w:p>
  </w:footnote>
  <w:footnote w:type="continuationSeparator" w:id="0">
    <w:p w:rsidR="00ED1E94" w:rsidRDefault="00ED1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A25" w:rsidRDefault="004E4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AC4" w:rsidRPr="00C03AC4" w:rsidRDefault="00C03AC4">
    <w:pPr>
      <w:pStyle w:val="Header"/>
      <w:rPr>
        <w:lang w:val="en-US"/>
      </w:rPr>
    </w:pPr>
    <w:r>
      <w:rPr>
        <w:noProof/>
        <w:lang w:val="en-US" w:eastAsia="en-US"/>
      </w:rPr>
      <w:drawing>
        <wp:inline distT="0" distB="0" distL="0" distR="0" wp14:anchorId="4BC23CC1" wp14:editId="75A18596">
          <wp:extent cx="1097280" cy="1097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A25" w:rsidRDefault="004E4A2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924" w:rsidRPr="00C03AC4" w:rsidRDefault="00C03AC4" w:rsidP="00C03AC4">
    <w:pPr>
      <w:pStyle w:val="Header"/>
      <w:rPr>
        <w:lang w:val="en-US"/>
      </w:rPr>
    </w:pPr>
    <w:r>
      <w:rPr>
        <w:noProof/>
        <w:lang w:val="en-US" w:eastAsia="en-US"/>
      </w:rPr>
      <w:drawing>
        <wp:inline distT="0" distB="0" distL="0" distR="0" wp14:anchorId="0CEACD89" wp14:editId="26DBCA20">
          <wp:extent cx="1097280" cy="1097280"/>
          <wp:effectExtent l="0" t="0" r="0" b="0"/>
          <wp:docPr id="1939623821" name="Picture 19396238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4A61"/>
    <w:multiLevelType w:val="hybridMultilevel"/>
    <w:tmpl w:val="7D5482D4"/>
    <w:lvl w:ilvl="0" w:tplc="76CE491E">
      <w:start w:val="1"/>
      <w:numFmt w:val="bullet"/>
      <w:lvlText w:val="●"/>
      <w:lvlJc w:val="left"/>
      <w:pPr>
        <w:ind w:left="720" w:hanging="360"/>
      </w:pPr>
    </w:lvl>
    <w:lvl w:ilvl="1" w:tplc="90BAAF20">
      <w:start w:val="1"/>
      <w:numFmt w:val="bullet"/>
      <w:lvlText w:val="○"/>
      <w:lvlJc w:val="left"/>
      <w:pPr>
        <w:ind w:left="1440" w:hanging="360"/>
      </w:pPr>
    </w:lvl>
    <w:lvl w:ilvl="2" w:tplc="E626E6EA">
      <w:start w:val="1"/>
      <w:numFmt w:val="bullet"/>
      <w:lvlText w:val="■"/>
      <w:lvlJc w:val="left"/>
      <w:pPr>
        <w:ind w:left="2160" w:hanging="360"/>
      </w:pPr>
    </w:lvl>
    <w:lvl w:ilvl="3" w:tplc="64C0A4F8">
      <w:start w:val="1"/>
      <w:numFmt w:val="bullet"/>
      <w:lvlText w:val="●"/>
      <w:lvlJc w:val="left"/>
      <w:pPr>
        <w:ind w:left="2880" w:hanging="360"/>
      </w:pPr>
    </w:lvl>
    <w:lvl w:ilvl="4" w:tplc="57CEF536">
      <w:start w:val="1"/>
      <w:numFmt w:val="bullet"/>
      <w:lvlText w:val="○"/>
      <w:lvlJc w:val="left"/>
      <w:pPr>
        <w:ind w:left="3600" w:hanging="360"/>
      </w:pPr>
    </w:lvl>
    <w:lvl w:ilvl="5" w:tplc="C0F404C0">
      <w:start w:val="1"/>
      <w:numFmt w:val="bullet"/>
      <w:lvlText w:val="■"/>
      <w:lvlJc w:val="left"/>
      <w:pPr>
        <w:ind w:left="4320" w:hanging="360"/>
      </w:pPr>
    </w:lvl>
    <w:lvl w:ilvl="6" w:tplc="B4EAF658">
      <w:start w:val="1"/>
      <w:numFmt w:val="bullet"/>
      <w:lvlText w:val="●"/>
      <w:lvlJc w:val="left"/>
      <w:pPr>
        <w:ind w:left="5040" w:hanging="360"/>
      </w:pPr>
    </w:lvl>
    <w:lvl w:ilvl="7" w:tplc="23B8A3B4">
      <w:start w:val="1"/>
      <w:numFmt w:val="bullet"/>
      <w:lvlText w:val="●"/>
      <w:lvlJc w:val="left"/>
      <w:pPr>
        <w:ind w:left="5760" w:hanging="360"/>
      </w:pPr>
    </w:lvl>
    <w:lvl w:ilvl="8" w:tplc="AF3881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9C614D9"/>
    <w:multiLevelType w:val="hybridMultilevel"/>
    <w:tmpl w:val="DD16347C"/>
    <w:lvl w:ilvl="0" w:tplc="F25423F0">
      <w:start w:val="1"/>
      <w:numFmt w:val="bullet"/>
      <w:lvlText w:val="•"/>
      <w:lvlJc w:val="left"/>
      <w:pPr>
        <w:ind w:left="420" w:hanging="260"/>
      </w:pPr>
    </w:lvl>
    <w:lvl w:ilvl="1" w:tplc="233042AC">
      <w:start w:val="1"/>
      <w:numFmt w:val="bullet"/>
      <w:lvlText w:val="◦"/>
      <w:lvlJc w:val="left"/>
      <w:pPr>
        <w:ind w:left="840" w:hanging="260"/>
      </w:pPr>
    </w:lvl>
    <w:lvl w:ilvl="2" w:tplc="34DA1A5C">
      <w:numFmt w:val="decimal"/>
      <w:lvlText w:val=""/>
      <w:lvlJc w:val="left"/>
    </w:lvl>
    <w:lvl w:ilvl="3" w:tplc="85FA4240">
      <w:numFmt w:val="decimal"/>
      <w:lvlText w:val=""/>
      <w:lvlJc w:val="left"/>
    </w:lvl>
    <w:lvl w:ilvl="4" w:tplc="0DEEC736">
      <w:numFmt w:val="decimal"/>
      <w:lvlText w:val=""/>
      <w:lvlJc w:val="left"/>
    </w:lvl>
    <w:lvl w:ilvl="5" w:tplc="F454DECE">
      <w:numFmt w:val="decimal"/>
      <w:lvlText w:val=""/>
      <w:lvlJc w:val="left"/>
    </w:lvl>
    <w:lvl w:ilvl="6" w:tplc="10529360">
      <w:numFmt w:val="decimal"/>
      <w:lvlText w:val=""/>
      <w:lvlJc w:val="left"/>
    </w:lvl>
    <w:lvl w:ilvl="7" w:tplc="5B702D14">
      <w:numFmt w:val="decimal"/>
      <w:lvlText w:val=""/>
      <w:lvlJc w:val="left"/>
    </w:lvl>
    <w:lvl w:ilvl="8" w:tplc="A5E6FC6A">
      <w:numFmt w:val="decimal"/>
      <w:lvlText w:val=""/>
      <w:lvlJc w:val="left"/>
    </w:lvl>
  </w:abstractNum>
  <w:abstractNum w:abstractNumId="2" w15:restartNumberingAfterBreak="0">
    <w:nsid w:val="165B641E"/>
    <w:multiLevelType w:val="hybridMultilevel"/>
    <w:tmpl w:val="2228DC5C"/>
    <w:lvl w:ilvl="0" w:tplc="70E2158E">
      <w:start w:val="1"/>
      <w:numFmt w:val="decimal"/>
      <w:lvlText w:val="%1."/>
      <w:lvlJc w:val="left"/>
      <w:pPr>
        <w:ind w:left="420" w:hanging="260"/>
      </w:pPr>
    </w:lvl>
    <w:lvl w:ilvl="1" w:tplc="4858D212">
      <w:numFmt w:val="decimal"/>
      <w:lvlText w:val=""/>
      <w:lvlJc w:val="left"/>
    </w:lvl>
    <w:lvl w:ilvl="2" w:tplc="B5227818">
      <w:numFmt w:val="decimal"/>
      <w:lvlText w:val=""/>
      <w:lvlJc w:val="left"/>
    </w:lvl>
    <w:lvl w:ilvl="3" w:tplc="CD2A39FA">
      <w:numFmt w:val="decimal"/>
      <w:lvlText w:val=""/>
      <w:lvlJc w:val="left"/>
    </w:lvl>
    <w:lvl w:ilvl="4" w:tplc="9CD87AAE">
      <w:numFmt w:val="decimal"/>
      <w:lvlText w:val=""/>
      <w:lvlJc w:val="left"/>
    </w:lvl>
    <w:lvl w:ilvl="5" w:tplc="D2D84AC6">
      <w:numFmt w:val="decimal"/>
      <w:lvlText w:val=""/>
      <w:lvlJc w:val="left"/>
    </w:lvl>
    <w:lvl w:ilvl="6" w:tplc="E4F07B10">
      <w:numFmt w:val="decimal"/>
      <w:lvlText w:val=""/>
      <w:lvlJc w:val="left"/>
    </w:lvl>
    <w:lvl w:ilvl="7" w:tplc="B2F2A530">
      <w:numFmt w:val="decimal"/>
      <w:lvlText w:val=""/>
      <w:lvlJc w:val="left"/>
    </w:lvl>
    <w:lvl w:ilvl="8" w:tplc="C05C22EE">
      <w:numFmt w:val="decimal"/>
      <w:lvlText w:val=""/>
      <w:lvlJc w:val="left"/>
    </w:lvl>
  </w:abstractNum>
  <w:abstractNum w:abstractNumId="3" w15:restartNumberingAfterBreak="0">
    <w:nsid w:val="737D417B"/>
    <w:multiLevelType w:val="hybridMultilevel"/>
    <w:tmpl w:val="9D160196"/>
    <w:lvl w:ilvl="0" w:tplc="26D63C20">
      <w:start w:val="1"/>
      <w:numFmt w:val="decimal"/>
      <w:lvlText w:val="%1."/>
      <w:lvlJc w:val="left"/>
      <w:pPr>
        <w:ind w:left="420" w:hanging="260"/>
      </w:pPr>
    </w:lvl>
    <w:lvl w:ilvl="1" w:tplc="0BEEF33A">
      <w:numFmt w:val="decimal"/>
      <w:lvlText w:val=""/>
      <w:lvlJc w:val="left"/>
    </w:lvl>
    <w:lvl w:ilvl="2" w:tplc="A98CCB40">
      <w:numFmt w:val="decimal"/>
      <w:lvlText w:val=""/>
      <w:lvlJc w:val="left"/>
    </w:lvl>
    <w:lvl w:ilvl="3" w:tplc="03F2C386">
      <w:numFmt w:val="decimal"/>
      <w:lvlText w:val=""/>
      <w:lvlJc w:val="left"/>
    </w:lvl>
    <w:lvl w:ilvl="4" w:tplc="86AE59C4">
      <w:numFmt w:val="decimal"/>
      <w:lvlText w:val=""/>
      <w:lvlJc w:val="left"/>
    </w:lvl>
    <w:lvl w:ilvl="5" w:tplc="07B893DC">
      <w:numFmt w:val="decimal"/>
      <w:lvlText w:val=""/>
      <w:lvlJc w:val="left"/>
    </w:lvl>
    <w:lvl w:ilvl="6" w:tplc="D298B93E">
      <w:numFmt w:val="decimal"/>
      <w:lvlText w:val=""/>
      <w:lvlJc w:val="left"/>
    </w:lvl>
    <w:lvl w:ilvl="7" w:tplc="1410FE92">
      <w:numFmt w:val="decimal"/>
      <w:lvlText w:val=""/>
      <w:lvlJc w:val="left"/>
    </w:lvl>
    <w:lvl w:ilvl="8" w:tplc="D740434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24"/>
    <w:rsid w:val="00035D84"/>
    <w:rsid w:val="0043714E"/>
    <w:rsid w:val="0048365F"/>
    <w:rsid w:val="004E4A25"/>
    <w:rsid w:val="00C03AC4"/>
    <w:rsid w:val="00D40B3C"/>
    <w:rsid w:val="00D95924"/>
    <w:rsid w:val="00E510D1"/>
    <w:rsid w:val="00ED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28893"/>
  <w15:docId w15:val="{6786B5F8-7CF5-4697-B2E8-78D200B5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1A1A1A"/>
        <w:sz w:val="21"/>
        <w:szCs w:val="21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03AC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AC4"/>
  </w:style>
  <w:style w:type="paragraph" w:styleId="Footer">
    <w:name w:val="footer"/>
    <w:basedOn w:val="Normal"/>
    <w:link w:val="FooterChar"/>
    <w:uiPriority w:val="99"/>
    <w:unhideWhenUsed/>
    <w:rsid w:val="00C03AC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AC4"/>
  </w:style>
  <w:style w:type="paragraph" w:styleId="BodyText">
    <w:name w:val="Body Text"/>
    <w:basedOn w:val="Normal"/>
    <w:link w:val="BodyTextChar"/>
    <w:uiPriority w:val="99"/>
    <w:unhideWhenUsed/>
    <w:rsid w:val="00C03AC4"/>
    <w:pPr>
      <w:spacing w:after="12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C03AC4"/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43714E"/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 Decision-Making Procedure Template</vt:lpstr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 Decision-Making Procedure Template</dc:title>
  <dc:creator>TourX Project</dc:creator>
  <dc:description>TourX Governance Toolbox — CoVE Decision-Making Procedure Template</dc:description>
  <cp:lastModifiedBy>soulachaki</cp:lastModifiedBy>
  <cp:revision>4</cp:revision>
  <dcterms:created xsi:type="dcterms:W3CDTF">2026-09-23T09:13:00Z</dcterms:created>
  <dcterms:modified xsi:type="dcterms:W3CDTF">2026-09-25T08:56:00Z</dcterms:modified>
</cp:coreProperties>
</file>